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3164A" w14:textId="77777777" w:rsidR="006C6F0F" w:rsidRDefault="009B6914">
      <w:pPr>
        <w:pStyle w:val="a8"/>
        <w:spacing w:before="120" w:line="480" w:lineRule="exact"/>
        <w:ind w:left="-283"/>
        <w:jc w:val="center"/>
        <w:rPr>
          <w:rFonts w:eastAsia="標楷體"/>
          <w:kern w:val="0"/>
          <w:sz w:val="28"/>
        </w:rPr>
      </w:pPr>
      <w:r>
        <w:rPr>
          <w:noProof/>
        </w:rPr>
        <mc:AlternateContent>
          <mc:Choice Requires="wps">
            <w:drawing>
              <wp:anchor distT="6350" distB="6350" distL="6350" distR="6350" simplePos="0" relativeHeight="4" behindDoc="0" locked="0" layoutInCell="0" allowOverlap="1" wp14:anchorId="77A96EB8" wp14:editId="3A098AD8">
                <wp:simplePos x="0" y="0"/>
                <wp:positionH relativeFrom="margin">
                  <wp:posOffset>1272540</wp:posOffset>
                </wp:positionH>
                <wp:positionV relativeFrom="margin">
                  <wp:posOffset>372110</wp:posOffset>
                </wp:positionV>
                <wp:extent cx="1524000" cy="837565"/>
                <wp:effectExtent l="0" t="0" r="0" b="0"/>
                <wp:wrapNone/>
                <wp:docPr id="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520" cy="83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3D7F681" w14:textId="77777777" w:rsidR="006C6F0F" w:rsidRDefault="009B6914">
                            <w:r>
                              <w:rPr>
                                <w:rFonts w:eastAsia="標楷體"/>
                                <w:sz w:val="44"/>
                              </w:rPr>
                              <w:t>交通部</w:t>
                            </w:r>
                          </w:p>
                          <w:p w14:paraId="4F189565" w14:textId="77777777" w:rsidR="006C6F0F" w:rsidRDefault="009B6914">
                            <w:r>
                              <w:rPr>
                                <w:rFonts w:eastAsia="標楷體"/>
                                <w:sz w:val="44"/>
                              </w:rPr>
                              <w:t>運輸研究所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96EB8" id="Rectangle 4" o:spid="_x0000_s1026" style="position:absolute;left:0;text-align:left;margin-left:100.2pt;margin-top:29.3pt;width:120pt;height:65.95pt;z-index:4;visibility:visible;mso-wrap-style:square;mso-wrap-distance-left:.5pt;mso-wrap-distance-top:.5pt;mso-wrap-distance-right:.5pt;mso-wrap-distance-bottom:.5pt;mso-position-horizontal:absolute;mso-position-horizontal-relative:margin;mso-position-vertical:absolute;mso-position-vertical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" o:allowincell="f" adj="-11796480,,5400" path="m,l21600,r,21600l,21600,,xe" filled="f" stroked="f" strokeweight=".35mm">
                <v:stroke joinstyle="miter"/>
                <v:formulas/>
                <v:path arrowok="t" o:connecttype="custom" textboxrect="0,0,21600,21600"/>
                <v:textbox inset="0,0,0,0">
                  <w:txbxContent>
                    <w:p w14:paraId="43D7F681" w14:textId="77777777" w:rsidR="006C6F0F" w:rsidRDefault="009B6914">
                      <w:r>
                        <w:rPr>
                          <w:rFonts w:eastAsia="標楷體"/>
                          <w:sz w:val="44"/>
                        </w:rPr>
                        <w:t>交通部</w:t>
                      </w:r>
                    </w:p>
                    <w:p w14:paraId="4F189565" w14:textId="77777777" w:rsidR="006C6F0F" w:rsidRDefault="009B6914">
                      <w:r>
                        <w:rPr>
                          <w:rFonts w:eastAsia="標楷體"/>
                          <w:sz w:val="44"/>
                        </w:rPr>
                        <w:t>運輸研究所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6350" distB="6350" distL="6350" distR="6350" simplePos="0" relativeHeight="8" behindDoc="0" locked="0" layoutInCell="0" allowOverlap="1" wp14:anchorId="1B206001" wp14:editId="440FD08B">
            <wp:simplePos x="0" y="0"/>
            <wp:positionH relativeFrom="margin">
              <wp:posOffset>38100</wp:posOffset>
            </wp:positionH>
            <wp:positionV relativeFrom="paragraph">
              <wp:posOffset>146685</wp:posOffset>
            </wp:positionV>
            <wp:extent cx="991870" cy="991870"/>
            <wp:effectExtent l="0" t="0" r="0" b="0"/>
            <wp:wrapSquare wrapText="bothSides"/>
            <wp:docPr id="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AD8B1" w14:textId="77777777" w:rsidR="006C6F0F" w:rsidRDefault="009B6914">
      <w:pPr>
        <w:pStyle w:val="a8"/>
        <w:spacing w:before="120" w:line="480" w:lineRule="exact"/>
        <w:ind w:left="-283"/>
      </w:pPr>
      <w:r>
        <w:rPr>
          <w:noProof/>
        </w:rPr>
        <mc:AlternateContent>
          <mc:Choice Requires="wps">
            <w:drawing>
              <wp:anchor distT="6350" distB="6350" distL="6350" distR="6350" simplePos="0" relativeHeight="5" behindDoc="0" locked="0" layoutInCell="0" allowOverlap="1" wp14:anchorId="2DC03798" wp14:editId="4221868E">
                <wp:simplePos x="0" y="0"/>
                <wp:positionH relativeFrom="margin">
                  <wp:posOffset>3577590</wp:posOffset>
                </wp:positionH>
                <wp:positionV relativeFrom="margin">
                  <wp:posOffset>678815</wp:posOffset>
                </wp:positionV>
                <wp:extent cx="1638935" cy="324485"/>
                <wp:effectExtent l="0" t="0" r="0" b="0"/>
                <wp:wrapNone/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3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62FE586" w14:textId="77777777" w:rsidR="006C6F0F" w:rsidRDefault="009B6914">
                            <w:pPr>
                              <w:kinsoku w:val="0"/>
                              <w:jc w:val="right"/>
                            </w:pPr>
                            <w:r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  <w:t xml:space="preserve">新聞稿115.7.8 </w:t>
                            </w:r>
                          </w:p>
                          <w:p w14:paraId="7684F2B5" w14:textId="77777777" w:rsidR="006C6F0F" w:rsidRDefault="006C6F0F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03798" id="Rectangle 5" o:spid="_x0000_s1027" style="position:absolute;left:0;text-align:left;margin-left:281.7pt;margin-top:53.45pt;width:129.05pt;height:25.55pt;z-index:5;visibility:visible;mso-wrap-style:square;mso-wrap-distance-left:.5pt;mso-wrap-distance-top:.5pt;mso-wrap-distance-right:.5pt;mso-wrap-distance-bottom:.5pt;mso-position-horizontal:absolute;mso-position-horizontal-relative:margin;mso-position-vertical:absolute;mso-position-vertical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" o:allowincell="f" adj="-11796480,,5400" path="m,l21600,r,21600l,21600,,xe" filled="f" stroked="f" strokeweight=".35mm">
                <v:stroke joinstyle="miter"/>
                <v:formulas/>
                <v:path arrowok="t" o:connecttype="custom" textboxrect="0,0,21600,21600"/>
                <v:textbox inset="0,0,0,0">
                  <w:txbxContent>
                    <w:p w14:paraId="062FE586" w14:textId="77777777" w:rsidR="006C6F0F" w:rsidRDefault="009B6914">
                      <w:pPr>
                        <w:kinsoku w:val="0"/>
                        <w:jc w:val="right"/>
                      </w:pPr>
                      <w:r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  <w:t xml:space="preserve">新聞稿115.7.8 </w:t>
                      </w:r>
                    </w:p>
                    <w:p w14:paraId="7684F2B5" w14:textId="77777777" w:rsidR="006C6F0F" w:rsidRDefault="006C6F0F"/>
                  </w:txbxContent>
                </v:textbox>
                <w10:wrap anchorx="margin" anchory="margin"/>
              </v:shape>
            </w:pict>
          </mc:Fallback>
        </mc:AlternateContent>
      </w:r>
    </w:p>
    <w:p w14:paraId="2D47E6E7" w14:textId="77777777" w:rsidR="006C6F0F" w:rsidRDefault="009B6914">
      <w:pPr>
        <w:pStyle w:val="a8"/>
        <w:spacing w:before="120" w:line="480" w:lineRule="exact"/>
        <w:ind w:left="-283" w:firstLine="280"/>
        <w:rPr>
          <w:rFonts w:eastAsia="華康中明體"/>
          <w:kern w:val="0"/>
          <w:sz w:val="28"/>
        </w:rPr>
      </w:pPr>
      <w:r>
        <w:rPr>
          <w:noProof/>
        </w:rPr>
        <mc:AlternateContent>
          <mc:Choice Requires="wps">
            <w:drawing>
              <wp:anchor distT="6350" distB="6350" distL="6350" distR="6350" simplePos="0" relativeHeight="7" behindDoc="0" locked="0" layoutInCell="0" allowOverlap="1" wp14:anchorId="1B33C23D" wp14:editId="2BAF7108">
                <wp:simplePos x="0" y="0"/>
                <wp:positionH relativeFrom="margin">
                  <wp:posOffset>1253490</wp:posOffset>
                </wp:positionH>
                <wp:positionV relativeFrom="margin">
                  <wp:posOffset>1127125</wp:posOffset>
                </wp:positionV>
                <wp:extent cx="4039235" cy="635"/>
                <wp:effectExtent l="0" t="0" r="0" b="0"/>
                <wp:wrapNone/>
                <wp:docPr id="4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840" cy="360"/>
                        </a:xfrm>
                        <a:prstGeom prst="straightConnector1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Line 7" stroked="t" o:allowincell="f" style="position:absolute;margin-left:98.7pt;margin-top:16.25pt;width:317.95pt;height:0pt;mso-position-horizontal-relative:margin;mso-position-vertical-relative:margin" type="_x0000_t32">
                <v:stroke color="black" weight="12600" joinstyle="round" endcap="flat"/>
                <v:fill o:detectmouseclick="t" on="false"/>
                <w10:wrap type="none"/>
              </v:shape>
            </w:pict>
          </mc:Fallback>
        </mc:AlternateContent>
      </w:r>
    </w:p>
    <w:p w14:paraId="3A71F546" w14:textId="77777777" w:rsidR="006C6F0F" w:rsidRDefault="009B6914">
      <w:pPr>
        <w:pStyle w:val="a8"/>
        <w:widowControl/>
        <w:snapToGrid w:val="0"/>
        <w:jc w:val="both"/>
        <w:rPr>
          <w:rFonts w:eastAsia="華康中明體"/>
          <w:kern w:val="0"/>
          <w:sz w:val="28"/>
        </w:rPr>
      </w:pPr>
      <w:r>
        <w:rPr>
          <w:noProof/>
        </w:rPr>
        <mc:AlternateContent>
          <mc:Choice Requires="wps">
            <w:drawing>
              <wp:anchor distT="12700" distB="12700" distL="12700" distR="12700" simplePos="0" relativeHeight="6" behindDoc="0" locked="0" layoutInCell="0" allowOverlap="1" wp14:anchorId="049015B4" wp14:editId="269D4D0B">
                <wp:simplePos x="0" y="0"/>
                <wp:positionH relativeFrom="margin">
                  <wp:posOffset>1253490</wp:posOffset>
                </wp:positionH>
                <wp:positionV relativeFrom="margin">
                  <wp:posOffset>1203325</wp:posOffset>
                </wp:positionV>
                <wp:extent cx="4039235" cy="635"/>
                <wp:effectExtent l="0" t="0" r="0" b="0"/>
                <wp:wrapNone/>
                <wp:docPr id="5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840" cy="3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shape_0" ID="Line 6" stroked="t" o:allowincell="f" style="position:absolute;margin-left:98.7pt;margin-top:-13.75pt;width:317.95pt;height:0pt;mso-position-horizontal-relative:margin;mso-position-vertical-relative:margin" type="_x0000_t32">
                <v:stroke color="black" weight="25560" joinstyle="round" endcap="flat"/>
                <v:fill o:detectmouseclick="t" on="false"/>
                <w10:wrap type="none"/>
              </v:shape>
            </w:pict>
          </mc:Fallback>
        </mc:AlternateContent>
      </w:r>
    </w:p>
    <w:p w14:paraId="40DB519A" w14:textId="77777777" w:rsidR="006C6F0F" w:rsidRDefault="009B6914">
      <w:pPr>
        <w:pStyle w:val="a8"/>
        <w:widowControl/>
        <w:snapToGrid w:val="0"/>
        <w:jc w:val="both"/>
        <w:rPr>
          <w:rFonts w:ascii="標楷體" w:eastAsia="標楷體" w:hAnsi="標楷體"/>
          <w:kern w:val="0"/>
          <w:sz w:val="28"/>
        </w:rPr>
      </w:pPr>
      <w:r>
        <w:rPr>
          <w:rFonts w:ascii="標楷體" w:eastAsia="標楷體" w:hAnsi="標楷體"/>
          <w:kern w:val="0"/>
          <w:sz w:val="28"/>
        </w:rPr>
        <w:t>新聞聯絡人：蔡立宏主任、賴瑞應科長、謝幼屏副研究員</w:t>
      </w:r>
    </w:p>
    <w:p w14:paraId="38D64C40" w14:textId="77777777" w:rsidR="006C6F0F" w:rsidRDefault="009B6914">
      <w:pPr>
        <w:pStyle w:val="a8"/>
        <w:widowControl/>
        <w:snapToGrid w:val="0"/>
        <w:jc w:val="both"/>
        <w:rPr>
          <w:rFonts w:ascii="標楷體" w:eastAsia="標楷體" w:hAnsi="標楷體"/>
          <w:kern w:val="0"/>
          <w:sz w:val="28"/>
        </w:rPr>
      </w:pPr>
      <w:r>
        <w:rPr>
          <w:rFonts w:ascii="標楷體" w:eastAsia="標楷體" w:hAnsi="標楷體"/>
          <w:kern w:val="0"/>
          <w:sz w:val="28"/>
        </w:rPr>
        <w:t>電 話：04-26587101、04-26587111、04-26587173</w:t>
      </w:r>
    </w:p>
    <w:p w14:paraId="1037FBC9" w14:textId="77777777" w:rsidR="006C6F0F" w:rsidRDefault="009B6914">
      <w:pPr>
        <w:pStyle w:val="a8"/>
        <w:widowControl/>
        <w:snapToGrid w:val="0"/>
        <w:spacing w:line="240" w:lineRule="atLeast"/>
        <w:rPr>
          <w:rFonts w:ascii="標楷體" w:eastAsia="標楷體" w:hAnsi="標楷體"/>
          <w:kern w:val="0"/>
          <w:sz w:val="28"/>
        </w:rPr>
      </w:pPr>
      <w:r>
        <w:rPr>
          <w:rFonts w:ascii="標楷體" w:eastAsia="標楷體" w:hAnsi="標楷體"/>
          <w:kern w:val="0"/>
          <w:sz w:val="28"/>
        </w:rPr>
        <w:t>E-mail：ali@mail.ihmt.gov.tw、larry@mail.ihmt.gov.tw、 patty@mail.ihmt.gov.tw</w:t>
      </w:r>
    </w:p>
    <w:p w14:paraId="4EC2FAE7" w14:textId="77777777" w:rsidR="006C6F0F" w:rsidRDefault="006C6F0F">
      <w:pPr>
        <w:pStyle w:val="a8"/>
        <w:widowControl/>
        <w:snapToGrid w:val="0"/>
        <w:spacing w:line="240" w:lineRule="atLeast"/>
        <w:jc w:val="both"/>
        <w:rPr>
          <w:rFonts w:ascii="標楷體" w:eastAsia="標楷體" w:hAnsi="標楷體"/>
          <w:kern w:val="0"/>
        </w:rPr>
      </w:pPr>
    </w:p>
    <w:p w14:paraId="117ADDFF" w14:textId="77777777" w:rsidR="006F7520" w:rsidRDefault="006F7520" w:rsidP="006F7520">
      <w:pPr>
        <w:pStyle w:val="a8"/>
        <w:widowControl/>
        <w:snapToGrid w:val="0"/>
        <w:spacing w:before="120" w:line="400" w:lineRule="exact"/>
        <w:jc w:val="center"/>
        <w:rPr>
          <w:rFonts w:ascii="標楷體" w:eastAsia="標楷體" w:hAnsi="標楷體" w:cs="標楷體"/>
          <w:b/>
          <w:bCs/>
          <w:color w:val="000000"/>
          <w:kern w:val="0"/>
          <w:sz w:val="40"/>
          <w:szCs w:val="40"/>
        </w:rPr>
      </w:pPr>
      <w:bookmarkStart w:id="0" w:name="_GoBack"/>
      <w:r>
        <w:rPr>
          <w:rFonts w:ascii="標楷體" w:eastAsia="標楷體" w:hAnsi="標楷體" w:cs="標楷體"/>
          <w:b/>
          <w:bCs/>
          <w:color w:val="000000"/>
          <w:kern w:val="0"/>
          <w:sz w:val="40"/>
          <w:szCs w:val="40"/>
        </w:rPr>
        <w:t>對抗極端腐蝕環境！運</w:t>
      </w:r>
      <w:proofErr w:type="gramStart"/>
      <w:r>
        <w:rPr>
          <w:rFonts w:ascii="標楷體" w:eastAsia="標楷體" w:hAnsi="標楷體" w:cs="標楷體"/>
          <w:b/>
          <w:bCs/>
          <w:color w:val="000000"/>
          <w:kern w:val="0"/>
          <w:sz w:val="40"/>
          <w:szCs w:val="40"/>
        </w:rPr>
        <w:t>研</w:t>
      </w:r>
      <w:proofErr w:type="gramEnd"/>
      <w:r>
        <w:rPr>
          <w:rFonts w:ascii="標楷體" w:eastAsia="標楷體" w:hAnsi="標楷體" w:cs="標楷體"/>
          <w:b/>
          <w:bCs/>
          <w:color w:val="000000"/>
          <w:kern w:val="0"/>
          <w:sz w:val="40"/>
          <w:szCs w:val="40"/>
        </w:rPr>
        <w:t>所攜手防蝕學會</w:t>
      </w:r>
    </w:p>
    <w:p w14:paraId="31A33416" w14:textId="77777777" w:rsidR="006F7520" w:rsidRDefault="006F7520" w:rsidP="006F7520">
      <w:pPr>
        <w:pStyle w:val="a8"/>
        <w:widowControl/>
        <w:snapToGrid w:val="0"/>
        <w:spacing w:before="120" w:line="400" w:lineRule="exact"/>
        <w:jc w:val="center"/>
        <w:rPr>
          <w:rFonts w:ascii="標楷體" w:eastAsia="標楷體" w:hAnsi="標楷體" w:cs="標楷體"/>
          <w:b/>
          <w:bCs/>
          <w:color w:val="000000"/>
          <w:kern w:val="0"/>
          <w:sz w:val="40"/>
          <w:szCs w:val="40"/>
        </w:rPr>
      </w:pPr>
      <w:r>
        <w:rPr>
          <w:rFonts w:ascii="標楷體" w:eastAsia="標楷體" w:hAnsi="標楷體" w:cs="標楷體"/>
          <w:b/>
          <w:bCs/>
          <w:color w:val="000000"/>
          <w:kern w:val="0"/>
          <w:sz w:val="40"/>
          <w:szCs w:val="40"/>
        </w:rPr>
        <w:t>強化交通建設韌性，延長基礎設施生命週期</w:t>
      </w:r>
      <w:bookmarkEnd w:id="0"/>
    </w:p>
    <w:p w14:paraId="4698E93D" w14:textId="77777777" w:rsidR="006C6F0F" w:rsidRDefault="009B6914">
      <w:pPr>
        <w:pStyle w:val="a8"/>
        <w:snapToGrid w:val="0"/>
        <w:spacing w:before="120" w:line="240" w:lineRule="atLeast"/>
        <w:ind w:firstLine="560"/>
        <w:jc w:val="both"/>
        <w:rPr>
          <w:rFonts w:ascii="標楷體" w:eastAsia="標楷體" w:hAnsi="標楷體" w:cs="Arial"/>
          <w:sz w:val="32"/>
          <w:szCs w:val="28"/>
        </w:rPr>
      </w:pPr>
      <w:r>
        <w:rPr>
          <w:rFonts w:ascii="標楷體" w:eastAsia="標楷體" w:hAnsi="標楷體" w:cs="Arial"/>
          <w:sz w:val="32"/>
          <w:szCs w:val="28"/>
        </w:rPr>
        <w:t>臺灣地處亞熱帶海島，常年面臨高溫、高濕及高鹽分的極端氣候挑戰，導致金屬材料極易發生</w:t>
      </w:r>
      <w:proofErr w:type="gramStart"/>
      <w:r>
        <w:rPr>
          <w:rFonts w:ascii="標楷體" w:eastAsia="標楷體" w:hAnsi="標楷體" w:cs="Arial"/>
          <w:sz w:val="32"/>
          <w:szCs w:val="28"/>
        </w:rPr>
        <w:t>銹蝕劣</w:t>
      </w:r>
      <w:proofErr w:type="gramEnd"/>
      <w:r>
        <w:rPr>
          <w:rFonts w:ascii="標楷體" w:eastAsia="標楷體" w:hAnsi="標楷體" w:cs="Arial"/>
          <w:sz w:val="32"/>
          <w:szCs w:val="28"/>
        </w:rPr>
        <w:t>化。依據大氣腐蝕環境分類標準，臺灣多處沿海區域已屬於最為嚴苛的「CX等級」極端腐蝕環境。</w:t>
      </w:r>
      <w:proofErr w:type="gramStart"/>
      <w:r>
        <w:rPr>
          <w:rFonts w:ascii="標楷體" w:eastAsia="標楷體" w:hAnsi="標楷體" w:cs="Arial"/>
          <w:sz w:val="32"/>
          <w:szCs w:val="28"/>
        </w:rPr>
        <w:t>許多臨</w:t>
      </w:r>
      <w:proofErr w:type="gramEnd"/>
      <w:r>
        <w:rPr>
          <w:rFonts w:ascii="標楷體" w:eastAsia="標楷體" w:hAnsi="標楷體" w:cs="Arial"/>
          <w:sz w:val="32"/>
          <w:szCs w:val="28"/>
        </w:rPr>
        <w:t>海或</w:t>
      </w:r>
      <w:proofErr w:type="gramStart"/>
      <w:r>
        <w:rPr>
          <w:rFonts w:ascii="標楷體" w:eastAsia="標楷體" w:hAnsi="標楷體" w:cs="Arial"/>
          <w:sz w:val="32"/>
          <w:szCs w:val="28"/>
        </w:rPr>
        <w:t>感潮河</w:t>
      </w:r>
      <w:proofErr w:type="gramEnd"/>
      <w:r>
        <w:rPr>
          <w:rFonts w:ascii="標楷體" w:eastAsia="標楷體" w:hAnsi="標楷體" w:cs="Arial"/>
          <w:sz w:val="32"/>
          <w:szCs w:val="28"/>
        </w:rPr>
        <w:t>段的交通設施，在服役不到十年內便面臨嚴重的腐蝕威脅，對結構安全與使用壽命構成嚴峻考驗。</w:t>
      </w:r>
    </w:p>
    <w:p w14:paraId="733897E8" w14:textId="77777777" w:rsidR="006C6F0F" w:rsidRDefault="009B6914">
      <w:pPr>
        <w:pStyle w:val="a8"/>
        <w:snapToGrid w:val="0"/>
        <w:spacing w:before="120" w:line="240" w:lineRule="atLeast"/>
        <w:ind w:firstLine="560"/>
        <w:jc w:val="both"/>
        <w:rPr>
          <w:rFonts w:ascii="標楷體" w:eastAsia="標楷體" w:hAnsi="標楷體" w:cs="Arial"/>
          <w:sz w:val="32"/>
          <w:szCs w:val="28"/>
        </w:rPr>
      </w:pPr>
      <w:r>
        <w:rPr>
          <w:rFonts w:ascii="標楷體" w:eastAsia="標楷體" w:hAnsi="標楷體" w:cs="Arial"/>
          <w:sz w:val="32"/>
          <w:szCs w:val="28"/>
        </w:rPr>
        <w:t>為打破腐蝕困局並提升設施耐久性，交通部運輸研究所（以下簡稱運</w:t>
      </w:r>
      <w:proofErr w:type="gramStart"/>
      <w:r>
        <w:rPr>
          <w:rFonts w:ascii="標楷體" w:eastAsia="標楷體" w:hAnsi="標楷體" w:cs="Arial"/>
          <w:sz w:val="32"/>
          <w:szCs w:val="28"/>
        </w:rPr>
        <w:t>研</w:t>
      </w:r>
      <w:proofErr w:type="gramEnd"/>
      <w:r>
        <w:rPr>
          <w:rFonts w:ascii="標楷體" w:eastAsia="標楷體" w:hAnsi="標楷體" w:cs="Arial"/>
          <w:sz w:val="32"/>
          <w:szCs w:val="28"/>
        </w:rPr>
        <w:t>所）積極推動因地制宜的防蝕對策。</w:t>
      </w:r>
      <w:proofErr w:type="gramStart"/>
      <w:r>
        <w:rPr>
          <w:rFonts w:ascii="標楷體" w:eastAsia="標楷體" w:hAnsi="標楷體" w:cs="Arial"/>
          <w:sz w:val="32"/>
          <w:szCs w:val="28"/>
        </w:rPr>
        <w:t>鑑</w:t>
      </w:r>
      <w:proofErr w:type="gramEnd"/>
      <w:r>
        <w:rPr>
          <w:rFonts w:ascii="標楷體" w:eastAsia="標楷體" w:hAnsi="標楷體" w:cs="Arial"/>
          <w:sz w:val="32"/>
          <w:szCs w:val="28"/>
        </w:rPr>
        <w:t>於防蝕技術對國家基礎建設與工業發展的深遠影響，運研所特於今日（7月8日）與中華民國防蝕工程學會攜手合作，在臺中集思新烏日會議中心舉辦「大氣腐蝕及防蝕技術應用研習會」，期盼深化工程界對設施維運與防蝕管理的重視。</w:t>
      </w:r>
    </w:p>
    <w:p w14:paraId="5D289BD0" w14:textId="77777777" w:rsidR="006C6F0F" w:rsidRDefault="009B6914">
      <w:pPr>
        <w:pStyle w:val="a8"/>
        <w:snapToGrid w:val="0"/>
        <w:spacing w:before="120" w:line="240" w:lineRule="atLeast"/>
        <w:ind w:firstLine="560"/>
        <w:jc w:val="both"/>
        <w:rPr>
          <w:rFonts w:ascii="標楷體" w:eastAsia="標楷體" w:hAnsi="標楷體" w:cs="Arial"/>
          <w:sz w:val="32"/>
          <w:szCs w:val="28"/>
        </w:rPr>
      </w:pPr>
      <w:r>
        <w:rPr>
          <w:rFonts w:ascii="標楷體" w:eastAsia="標楷體" w:hAnsi="標楷體" w:cs="Arial"/>
          <w:sz w:val="32"/>
          <w:szCs w:val="28"/>
        </w:rPr>
        <w:t>本次研習會匯聚</w:t>
      </w:r>
      <w:proofErr w:type="gramStart"/>
      <w:r>
        <w:rPr>
          <w:rFonts w:ascii="標楷體" w:eastAsia="標楷體" w:hAnsi="標楷體" w:cs="Arial"/>
          <w:sz w:val="32"/>
          <w:szCs w:val="28"/>
        </w:rPr>
        <w:t>國內防</w:t>
      </w:r>
      <w:proofErr w:type="gramEnd"/>
      <w:r>
        <w:rPr>
          <w:rFonts w:ascii="標楷體" w:eastAsia="標楷體" w:hAnsi="標楷體" w:cs="Arial"/>
          <w:sz w:val="32"/>
          <w:szCs w:val="28"/>
        </w:rPr>
        <w:t>蝕領域的頂尖專家，展開系統性且深入的技術對話，核心議題涵蓋：</w:t>
      </w:r>
    </w:p>
    <w:p w14:paraId="79EE5034" w14:textId="77777777" w:rsidR="006C6F0F" w:rsidRDefault="009B6914">
      <w:pPr>
        <w:pStyle w:val="a8"/>
        <w:snapToGrid w:val="0"/>
        <w:spacing w:before="120" w:line="240" w:lineRule="atLeast"/>
        <w:ind w:firstLine="560"/>
        <w:jc w:val="both"/>
        <w:rPr>
          <w:rFonts w:ascii="標楷體" w:eastAsia="標楷體" w:hAnsi="標楷體" w:cs="Arial"/>
          <w:sz w:val="32"/>
          <w:szCs w:val="28"/>
        </w:rPr>
      </w:pPr>
      <w:r>
        <w:rPr>
          <w:rFonts w:ascii="標楷體" w:eastAsia="標楷體" w:hAnsi="標楷體" w:cs="Arial"/>
          <w:sz w:val="32"/>
          <w:szCs w:val="28"/>
        </w:rPr>
        <w:t>* 臺灣腐蝕環境分類資訊系統的精</w:t>
      </w:r>
      <w:proofErr w:type="gramStart"/>
      <w:r>
        <w:rPr>
          <w:rFonts w:ascii="標楷體" w:eastAsia="標楷體" w:hAnsi="標楷體" w:cs="Arial"/>
          <w:sz w:val="32"/>
          <w:szCs w:val="28"/>
        </w:rPr>
        <w:t>準</w:t>
      </w:r>
      <w:proofErr w:type="gramEnd"/>
      <w:r>
        <w:rPr>
          <w:rFonts w:ascii="標楷體" w:eastAsia="標楷體" w:hAnsi="標楷體" w:cs="Arial"/>
          <w:sz w:val="32"/>
          <w:szCs w:val="28"/>
        </w:rPr>
        <w:t>解析</w:t>
      </w:r>
    </w:p>
    <w:p w14:paraId="4687CC55" w14:textId="77777777" w:rsidR="006C6F0F" w:rsidRDefault="009B6914">
      <w:pPr>
        <w:pStyle w:val="a8"/>
        <w:snapToGrid w:val="0"/>
        <w:spacing w:before="120" w:line="240" w:lineRule="atLeast"/>
        <w:ind w:firstLine="560"/>
        <w:jc w:val="both"/>
        <w:rPr>
          <w:rFonts w:ascii="標楷體" w:eastAsia="標楷體" w:hAnsi="標楷體" w:cs="Arial"/>
          <w:sz w:val="32"/>
          <w:szCs w:val="28"/>
        </w:rPr>
      </w:pPr>
      <w:r>
        <w:rPr>
          <w:rFonts w:ascii="標楷體" w:eastAsia="標楷體" w:hAnsi="標楷體" w:cs="Arial"/>
          <w:sz w:val="32"/>
          <w:szCs w:val="28"/>
        </w:rPr>
        <w:t>* 熱浸鍍鋅技術與</w:t>
      </w:r>
      <w:proofErr w:type="gramStart"/>
      <w:r>
        <w:rPr>
          <w:rFonts w:ascii="標楷體" w:eastAsia="標楷體" w:hAnsi="標楷體" w:cs="Arial"/>
          <w:sz w:val="32"/>
          <w:szCs w:val="28"/>
        </w:rPr>
        <w:t>防蝕塗裝</w:t>
      </w:r>
      <w:proofErr w:type="gramEnd"/>
      <w:r>
        <w:rPr>
          <w:rFonts w:ascii="標楷體" w:eastAsia="標楷體" w:hAnsi="標楷體" w:cs="Arial"/>
          <w:sz w:val="32"/>
          <w:szCs w:val="28"/>
        </w:rPr>
        <w:t>策略的實務應用</w:t>
      </w:r>
    </w:p>
    <w:p w14:paraId="62B6B304" w14:textId="77777777" w:rsidR="006C6F0F" w:rsidRDefault="009B6914">
      <w:pPr>
        <w:pStyle w:val="a8"/>
        <w:snapToGrid w:val="0"/>
        <w:spacing w:before="120" w:line="240" w:lineRule="atLeast"/>
        <w:ind w:firstLine="560"/>
        <w:jc w:val="both"/>
        <w:rPr>
          <w:rFonts w:ascii="標楷體" w:eastAsia="標楷體" w:hAnsi="標楷體" w:cs="Arial"/>
          <w:sz w:val="32"/>
          <w:szCs w:val="28"/>
        </w:rPr>
      </w:pPr>
      <w:r>
        <w:rPr>
          <w:rFonts w:ascii="標楷體" w:eastAsia="標楷體" w:hAnsi="標楷體" w:cs="Arial"/>
          <w:sz w:val="32"/>
          <w:szCs w:val="28"/>
        </w:rPr>
        <w:t>* 橋梁防蝕設計及相關技術指引的落地應用</w:t>
      </w:r>
    </w:p>
    <w:p w14:paraId="15FE8E00" w14:textId="77777777" w:rsidR="006C6F0F" w:rsidRDefault="009B6914">
      <w:pPr>
        <w:pStyle w:val="a8"/>
        <w:snapToGrid w:val="0"/>
        <w:spacing w:before="120" w:line="240" w:lineRule="atLeast"/>
        <w:ind w:firstLine="560"/>
        <w:jc w:val="both"/>
      </w:pPr>
      <w:r>
        <w:rPr>
          <w:rFonts w:ascii="標楷體" w:eastAsia="標楷體" w:hAnsi="標楷體" w:cs="Arial"/>
          <w:sz w:val="32"/>
          <w:szCs w:val="28"/>
        </w:rPr>
        <w:t>活動現場吸引產、官、學、</w:t>
      </w:r>
      <w:proofErr w:type="gramStart"/>
      <w:r>
        <w:rPr>
          <w:rFonts w:ascii="標楷體" w:eastAsia="標楷體" w:hAnsi="標楷體" w:cs="Arial"/>
          <w:sz w:val="32"/>
          <w:szCs w:val="28"/>
        </w:rPr>
        <w:t>研</w:t>
      </w:r>
      <w:proofErr w:type="gramEnd"/>
      <w:r>
        <w:rPr>
          <w:rFonts w:ascii="標楷體" w:eastAsia="標楷體" w:hAnsi="標楷體" w:cs="Arial"/>
          <w:sz w:val="32"/>
          <w:szCs w:val="28"/>
        </w:rPr>
        <w:t>各界超過</w:t>
      </w:r>
      <w:r w:rsidRPr="00424F7B">
        <w:rPr>
          <w:rFonts w:ascii="標楷體" w:eastAsia="標楷體" w:hAnsi="標楷體" w:cs="Arial"/>
          <w:sz w:val="28"/>
        </w:rPr>
        <w:t>90</w:t>
      </w:r>
      <w:r>
        <w:rPr>
          <w:rFonts w:ascii="標楷體" w:eastAsia="標楷體" w:hAnsi="標楷體" w:cs="Arial"/>
          <w:sz w:val="32"/>
          <w:szCs w:val="28"/>
        </w:rPr>
        <w:t>位專業人士熱烈參與。透過此次深度交流，不僅提升與會人員在金屬構件防蝕規劃、設計與維護上的專業能力，更期盼能從源頭把關工程品質，有效延長國家交通設施的使用年限，為公共安全與社會永續發展奠定堅實基石。</w:t>
      </w:r>
    </w:p>
    <w:tbl>
      <w:tblPr>
        <w:tblW w:w="8796" w:type="dxa"/>
        <w:tblLayout w:type="fixed"/>
        <w:tblLook w:val="0000" w:firstRow="0" w:lastRow="0" w:firstColumn="0" w:lastColumn="0" w:noHBand="0" w:noVBand="0"/>
      </w:tblPr>
      <w:tblGrid>
        <w:gridCol w:w="8796"/>
      </w:tblGrid>
      <w:tr w:rsidR="006C6F0F" w:rsidRPr="00424F7B" w14:paraId="7A37BA00" w14:textId="77777777">
        <w:tc>
          <w:tcPr>
            <w:tcW w:w="8796" w:type="dxa"/>
          </w:tcPr>
          <w:p w14:paraId="619A5EE7" w14:textId="77777777" w:rsidR="006C6F0F" w:rsidRPr="00424F7B" w:rsidRDefault="009B6914">
            <w:pPr>
              <w:pStyle w:val="a8"/>
              <w:snapToGrid w:val="0"/>
              <w:spacing w:before="18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424F7B">
              <w:rPr>
                <w:rFonts w:ascii="標楷體" w:eastAsia="標楷體" w:hAnsi="標楷體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7BA170BD" wp14:editId="7B6F0961">
                  <wp:extent cx="3797935" cy="2582550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587" cy="258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F0F" w14:paraId="3E67950D" w14:textId="77777777">
        <w:tc>
          <w:tcPr>
            <w:tcW w:w="8796" w:type="dxa"/>
          </w:tcPr>
          <w:p w14:paraId="46E79C64" w14:textId="77777777" w:rsidR="006C6F0F" w:rsidRDefault="009B6914">
            <w:pPr>
              <w:pStyle w:val="a8"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sz w:val="28"/>
                <w:szCs w:val="28"/>
              </w:rPr>
              <w:t>圖1 2025年各標準金屬的大氣腐蝕環境分類</w:t>
            </w:r>
          </w:p>
        </w:tc>
      </w:tr>
      <w:tr w:rsidR="006C6F0F" w:rsidRPr="00424F7B" w14:paraId="4298BC15" w14:textId="77777777">
        <w:tc>
          <w:tcPr>
            <w:tcW w:w="8796" w:type="dxa"/>
          </w:tcPr>
          <w:p w14:paraId="26CDDCB4" w14:textId="77777777" w:rsidR="006C6F0F" w:rsidRPr="00424F7B" w:rsidRDefault="009B6914" w:rsidP="00424F7B">
            <w:pPr>
              <w:pStyle w:val="a8"/>
              <w:snapToGrid w:val="0"/>
              <w:spacing w:before="18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424F7B">
              <w:rPr>
                <w:rFonts w:ascii="標楷體" w:eastAsia="標楷體" w:hAnsi="標楷體" w:cs="Arial"/>
                <w:noProof/>
                <w:sz w:val="28"/>
                <w:szCs w:val="28"/>
              </w:rPr>
              <w:drawing>
                <wp:inline distT="0" distB="0" distL="0" distR="0" wp14:anchorId="6DC7BEDA" wp14:editId="22F1B1B3">
                  <wp:extent cx="4740910" cy="2734043"/>
                  <wp:effectExtent l="0" t="0" r="2540" b="9525"/>
                  <wp:docPr id="7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5808" cy="273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F0F" w:rsidRPr="00424F7B" w14:paraId="2168E1CB" w14:textId="77777777">
        <w:tc>
          <w:tcPr>
            <w:tcW w:w="8796" w:type="dxa"/>
          </w:tcPr>
          <w:p w14:paraId="78745189" w14:textId="77777777" w:rsidR="006C6F0F" w:rsidRDefault="009B6914" w:rsidP="00424F7B">
            <w:pPr>
              <w:pStyle w:val="a8"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sz w:val="28"/>
                <w:szCs w:val="28"/>
              </w:rPr>
              <w:t>圖2 臺灣腐蝕環境分類資訊系統</w:t>
            </w:r>
          </w:p>
        </w:tc>
      </w:tr>
      <w:tr w:rsidR="006C6F0F" w:rsidRPr="00424F7B" w14:paraId="6A78B53D" w14:textId="77777777">
        <w:tc>
          <w:tcPr>
            <w:tcW w:w="8796" w:type="dxa"/>
          </w:tcPr>
          <w:p w14:paraId="4FAAE750" w14:textId="77777777" w:rsidR="006C6F0F" w:rsidRPr="00424F7B" w:rsidRDefault="00424F7B" w:rsidP="00424F7B">
            <w:pPr>
              <w:pStyle w:val="a8"/>
              <w:snapToGrid w:val="0"/>
              <w:spacing w:before="18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424F7B">
              <w:rPr>
                <w:rFonts w:ascii="標楷體" w:eastAsia="標楷體" w:hAnsi="標楷體" w:cs="Arial" w:hint="eastAsia"/>
                <w:noProof/>
                <w:sz w:val="28"/>
                <w:szCs w:val="28"/>
              </w:rPr>
              <w:drawing>
                <wp:inline distT="0" distB="0" distL="0" distR="0" wp14:anchorId="2D3AE749" wp14:editId="47C7AB65">
                  <wp:extent cx="5448300" cy="3064510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306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DC272" w14:textId="77777777" w:rsidR="006C6F0F" w:rsidRPr="00424F7B" w:rsidRDefault="009B6914" w:rsidP="00424F7B">
      <w:pPr>
        <w:pStyle w:val="a8"/>
        <w:snapToGrid w:val="0"/>
        <w:spacing w:line="240" w:lineRule="atLeast"/>
        <w:jc w:val="center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t>圖3 研習會活動剪影</w:t>
      </w:r>
    </w:p>
    <w:sectPr w:rsidR="006C6F0F" w:rsidRPr="00424F7B">
      <w:footerReference w:type="default" r:id="rId10"/>
      <w:pgSz w:w="11906" w:h="16838"/>
      <w:pgMar w:top="851" w:right="1800" w:bottom="626" w:left="1800" w:header="0" w:footer="504" w:gutter="0"/>
      <w:cols w:space="720"/>
      <w:formProt w:val="0"/>
      <w:docGrid w:type="lines" w:linePitch="600" w:charSpace="-204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93B6FB" w14:textId="77777777" w:rsidR="00B31DB2" w:rsidRDefault="00B31DB2">
      <w:r>
        <w:separator/>
      </w:r>
    </w:p>
  </w:endnote>
  <w:endnote w:type="continuationSeparator" w:id="0">
    <w:p w14:paraId="0787574E" w14:textId="77777777" w:rsidR="00B31DB2" w:rsidRDefault="00B31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明體">
    <w:altName w:val="新細明體"/>
    <w:panose1 w:val="02020509000000000000"/>
    <w:charset w:val="88"/>
    <w:family w:val="modern"/>
    <w:pitch w:val="fixed"/>
    <w:sig w:usb0="00000001" w:usb1="4808207B" w:usb2="00000010" w:usb3="00000000" w:csb0="001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D3E00" w14:textId="77777777" w:rsidR="006C6F0F" w:rsidRDefault="009B6914">
    <w:pPr>
      <w:pStyle w:val="ac"/>
      <w:jc w:val="center"/>
    </w:pPr>
    <w:r>
      <w:rPr>
        <w:lang w:val="zh-TW"/>
      </w:rPr>
      <w:fldChar w:fldCharType="begin"/>
    </w:r>
    <w:r>
      <w:rPr>
        <w:lang w:val="zh-TW"/>
      </w:rPr>
      <w:instrText>PAGE</w:instrText>
    </w:r>
    <w:r>
      <w:rPr>
        <w:lang w:val="zh-TW"/>
      </w:rPr>
      <w:fldChar w:fldCharType="separate"/>
    </w:r>
    <w:r>
      <w:rPr>
        <w:lang w:val="zh-TW"/>
      </w:rPr>
      <w:t>3</w:t>
    </w:r>
    <w:r>
      <w:rPr>
        <w:lang w:val="zh-TW"/>
      </w:rPr>
      <w:fldChar w:fldCharType="end"/>
    </w:r>
  </w:p>
  <w:p w14:paraId="0E5072F3" w14:textId="77777777" w:rsidR="006C6F0F" w:rsidRDefault="006C6F0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3311ED" w14:textId="77777777" w:rsidR="00B31DB2" w:rsidRDefault="00B31DB2">
      <w:r>
        <w:separator/>
      </w:r>
    </w:p>
  </w:footnote>
  <w:footnote w:type="continuationSeparator" w:id="0">
    <w:p w14:paraId="2577856F" w14:textId="77777777" w:rsidR="00B31DB2" w:rsidRDefault="00B31D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F0F"/>
    <w:rsid w:val="00035A67"/>
    <w:rsid w:val="00424F7B"/>
    <w:rsid w:val="0069378E"/>
    <w:rsid w:val="006C6F0F"/>
    <w:rsid w:val="006F7520"/>
    <w:rsid w:val="009B6914"/>
    <w:rsid w:val="009C7CAA"/>
    <w:rsid w:val="00B31DB2"/>
    <w:rsid w:val="00F86FEF"/>
    <w:rsid w:val="00FC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1A769F"/>
  <w15:docId w15:val="{629C8B2B-3864-4C8D-BF70-1F9E443C8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styleId="a4">
    <w:name w:val="Hyperlink"/>
    <w:qFormat/>
    <w:rPr>
      <w:color w:val="0000FF"/>
      <w:u w:val="single"/>
    </w:rPr>
  </w:style>
  <w:style w:type="character" w:customStyle="1" w:styleId="idx3">
    <w:name w:val="idx3"/>
    <w:basedOn w:val="a0"/>
    <w:qFormat/>
  </w:style>
  <w:style w:type="character" w:styleId="a5">
    <w:name w:val="FollowedHyperlink"/>
    <w:qFormat/>
    <w:rPr>
      <w:color w:val="800080"/>
      <w:u w:val="single"/>
    </w:rPr>
  </w:style>
  <w:style w:type="character" w:styleId="a6">
    <w:name w:val="Strong"/>
    <w:qFormat/>
    <w:rPr>
      <w:b/>
      <w:bCs/>
    </w:rPr>
  </w:style>
  <w:style w:type="character" w:customStyle="1" w:styleId="a7">
    <w:name w:val="頁尾 字元"/>
    <w:qFormat/>
    <w:rPr>
      <w:kern w:val="2"/>
    </w:rPr>
  </w:style>
  <w:style w:type="paragraph" w:styleId="a8">
    <w:name w:val="Body Text"/>
    <w:pPr>
      <w:widowControl w:val="0"/>
      <w:suppressAutoHyphens/>
    </w:pPr>
    <w:rPr>
      <w:kern w:val="2"/>
      <w:sz w:val="24"/>
      <w:szCs w:val="24"/>
    </w:rPr>
  </w:style>
  <w:style w:type="paragraph" w:styleId="a9">
    <w:name w:val="Block Text"/>
    <w:basedOn w:val="a8"/>
    <w:qFormat/>
    <w:pPr>
      <w:spacing w:line="480" w:lineRule="exact"/>
      <w:ind w:left="330" w:right="330" w:firstLine="560"/>
      <w:jc w:val="both"/>
    </w:pPr>
    <w:rPr>
      <w:rFonts w:ascii="Arial" w:eastAsia="標楷體" w:hAnsi="Arial"/>
      <w:sz w:val="28"/>
    </w:rPr>
  </w:style>
  <w:style w:type="paragraph" w:customStyle="1" w:styleId="aa">
    <w:name w:val="頁首與頁尾"/>
    <w:basedOn w:val="a"/>
    <w:qFormat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Balloon Text"/>
    <w:basedOn w:val="a8"/>
    <w:qFormat/>
    <w:rPr>
      <w:rFonts w:ascii="Arial" w:hAnsi="Arial"/>
      <w:sz w:val="18"/>
      <w:szCs w:val="18"/>
    </w:rPr>
  </w:style>
  <w:style w:type="paragraph" w:styleId="ae">
    <w:name w:val="List Paragraph"/>
    <w:basedOn w:val="a8"/>
    <w:qFormat/>
    <w:pPr>
      <w:spacing w:line="480" w:lineRule="exact"/>
      <w:ind w:left="480"/>
    </w:pPr>
    <w:rPr>
      <w:rFonts w:eastAsia="標楷體"/>
      <w:sz w:val="28"/>
    </w:rPr>
  </w:style>
  <w:style w:type="paragraph" w:styleId="Web">
    <w:name w:val="Normal (Web)"/>
    <w:basedOn w:val="a8"/>
    <w:qFormat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customStyle="1" w:styleId="af">
    <w:name w:val="表格內容"/>
    <w:basedOn w:val="a"/>
    <w:qFormat/>
    <w:pPr>
      <w:widowControl w:val="0"/>
      <w:suppressLineNumbers/>
    </w:pPr>
  </w:style>
  <w:style w:type="paragraph" w:customStyle="1" w:styleId="af0">
    <w:name w:val="外框內容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107年10月例行記者會新聞稿-交通事件案</dc:title>
  <dc:subject/>
  <dc:creator>運資組</dc:creator>
  <dc:description/>
  <cp:lastModifiedBy>Iotweb助理</cp:lastModifiedBy>
  <cp:revision>2</cp:revision>
  <cp:lastPrinted>2025-06-12T02:05:00Z</cp:lastPrinted>
  <dcterms:created xsi:type="dcterms:W3CDTF">2026-07-08T09:39:00Z</dcterms:created>
  <dcterms:modified xsi:type="dcterms:W3CDTF">2026-07-08T09:39:00Z</dcterms:modified>
  <dc:language>zh-TW</dc:language>
</cp:coreProperties>
</file>