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570" w:rsidRPr="00FB74CE" w:rsidRDefault="008C6CCB" w:rsidP="00FB74CE">
      <w:pPr>
        <w:spacing w:line="440" w:lineRule="exact"/>
        <w:jc w:val="center"/>
        <w:rPr>
          <w:rFonts w:ascii="標楷體" w:eastAsia="標楷體" w:hAnsi="標楷體"/>
          <w:b/>
          <w:sz w:val="40"/>
          <w:szCs w:val="40"/>
        </w:rPr>
      </w:pPr>
      <w:bookmarkStart w:id="0" w:name="_GoBack"/>
      <w:bookmarkEnd w:id="0"/>
      <w:r w:rsidRPr="00FB74CE">
        <w:rPr>
          <w:rFonts w:ascii="標楷體" w:eastAsia="標楷體" w:hAnsi="標楷體" w:hint="eastAsia"/>
          <w:b/>
          <w:sz w:val="40"/>
          <w:szCs w:val="40"/>
        </w:rPr>
        <w:t>教材講義</w:t>
      </w:r>
    </w:p>
    <w:p w:rsidR="00FB74CE" w:rsidRDefault="00FB74CE" w:rsidP="000F7243">
      <w:pPr>
        <w:spacing w:line="440" w:lineRule="exact"/>
        <w:rPr>
          <w:rFonts w:ascii="標楷體" w:eastAsia="標楷體" w:hAnsi="標楷體"/>
          <w:b/>
          <w:sz w:val="28"/>
          <w:szCs w:val="28"/>
        </w:rPr>
      </w:pPr>
    </w:p>
    <w:p w:rsidR="008C6CCB" w:rsidRPr="00FB74CE" w:rsidRDefault="000F7243" w:rsidP="00FB74CE">
      <w:pPr>
        <w:spacing w:line="440" w:lineRule="exact"/>
        <w:ind w:left="566" w:hangingChars="202" w:hanging="566"/>
        <w:rPr>
          <w:rFonts w:ascii="標楷體" w:eastAsia="標楷體" w:hAnsi="標楷體"/>
          <w:b/>
          <w:sz w:val="28"/>
          <w:szCs w:val="28"/>
        </w:rPr>
      </w:pPr>
      <w:r w:rsidRPr="00FB74CE">
        <w:rPr>
          <w:rFonts w:ascii="標楷體" w:eastAsia="標楷體" w:hAnsi="標楷體" w:hint="eastAsia"/>
          <w:b/>
          <w:sz w:val="28"/>
          <w:szCs w:val="28"/>
        </w:rPr>
        <w:t>一、</w:t>
      </w:r>
      <w:r w:rsidR="001E2D98" w:rsidRPr="00FB74CE">
        <w:rPr>
          <w:rFonts w:ascii="標楷體" w:eastAsia="標楷體" w:hAnsi="標楷體" w:hint="eastAsia"/>
          <w:b/>
          <w:sz w:val="28"/>
          <w:szCs w:val="28"/>
        </w:rPr>
        <w:t>案例內容</w:t>
      </w:r>
    </w:p>
    <w:p w:rsidR="00DC378D" w:rsidRPr="00DC378D" w:rsidRDefault="00DC378D" w:rsidP="00DC378D">
      <w:pPr>
        <w:adjustRightInd w:val="0"/>
        <w:snapToGrid w:val="0"/>
        <w:spacing w:line="440" w:lineRule="exact"/>
        <w:ind w:firstLineChars="202" w:firstLine="566"/>
        <w:jc w:val="both"/>
        <w:rPr>
          <w:rFonts w:ascii="標楷體" w:eastAsia="標楷體" w:hAnsi="標楷體" w:cstheme="majorHAnsi"/>
          <w:sz w:val="28"/>
          <w:szCs w:val="24"/>
        </w:rPr>
      </w:pPr>
      <w:r w:rsidRPr="00DC378D">
        <w:rPr>
          <w:rFonts w:ascii="標楷體" w:eastAsia="標楷體" w:hAnsi="標楷體" w:cstheme="majorHAnsi"/>
          <w:sz w:val="28"/>
          <w:szCs w:val="24"/>
        </w:rPr>
        <w:t>我國的機車持有率高，</w:t>
      </w:r>
      <w:r w:rsidRPr="00DC378D">
        <w:rPr>
          <w:rFonts w:ascii="標楷體" w:eastAsia="標楷體" w:hAnsi="標楷體" w:cstheme="majorHAnsi" w:hint="eastAsia"/>
          <w:sz w:val="28"/>
          <w:szCs w:val="24"/>
          <w:lang w:eastAsia="zh-HK"/>
        </w:rPr>
        <w:t>機車</w:t>
      </w:r>
      <w:r w:rsidRPr="00DC378D">
        <w:rPr>
          <w:rFonts w:ascii="標楷體" w:eastAsia="標楷體" w:hAnsi="標楷體" w:cstheme="majorHAnsi"/>
          <w:sz w:val="28"/>
          <w:szCs w:val="24"/>
        </w:rPr>
        <w:t>數量多，機車</w:t>
      </w:r>
      <w:r>
        <w:rPr>
          <w:rFonts w:ascii="標楷體" w:eastAsia="標楷體" w:hAnsi="標楷體" w:cstheme="majorHAnsi" w:hint="eastAsia"/>
          <w:sz w:val="28"/>
          <w:szCs w:val="24"/>
        </w:rPr>
        <w:t>已</w:t>
      </w:r>
      <w:r w:rsidRPr="00DC378D">
        <w:rPr>
          <w:rFonts w:ascii="標楷體" w:eastAsia="標楷體" w:hAnsi="標楷體" w:cstheme="majorHAnsi"/>
          <w:sz w:val="28"/>
          <w:szCs w:val="24"/>
        </w:rPr>
        <w:t>成為</w:t>
      </w:r>
      <w:r>
        <w:rPr>
          <w:rFonts w:ascii="標楷體" w:eastAsia="標楷體" w:hAnsi="標楷體" w:cstheme="majorHAnsi" w:hint="eastAsia"/>
          <w:sz w:val="28"/>
          <w:szCs w:val="24"/>
        </w:rPr>
        <w:t>國人</w:t>
      </w:r>
      <w:r w:rsidRPr="00DC378D">
        <w:rPr>
          <w:rFonts w:ascii="標楷體" w:eastAsia="標楷體" w:hAnsi="標楷體" w:cstheme="majorHAnsi"/>
          <w:sz w:val="28"/>
          <w:szCs w:val="24"/>
        </w:rPr>
        <w:t>主要交通工具之一</w:t>
      </w:r>
      <w:r>
        <w:rPr>
          <w:rFonts w:ascii="標楷體" w:eastAsia="標楷體" w:hAnsi="標楷體" w:cstheme="majorHAnsi" w:hint="eastAsia"/>
          <w:sz w:val="28"/>
          <w:szCs w:val="24"/>
        </w:rPr>
        <w:t>，</w:t>
      </w:r>
      <w:r w:rsidRPr="00DC378D">
        <w:rPr>
          <w:rFonts w:ascii="標楷體" w:eastAsia="標楷體" w:hAnsi="標楷體" w:cstheme="majorHAnsi" w:hint="eastAsia"/>
          <w:sz w:val="28"/>
          <w:szCs w:val="24"/>
          <w:lang w:eastAsia="zh-HK"/>
        </w:rPr>
        <w:t>機車</w:t>
      </w:r>
      <w:r w:rsidRPr="00DC378D">
        <w:rPr>
          <w:rFonts w:ascii="標楷體" w:eastAsia="標楷體" w:hAnsi="標楷體" w:cstheme="majorHAnsi"/>
          <w:sz w:val="28"/>
          <w:szCs w:val="24"/>
        </w:rPr>
        <w:t>在車流交通組成</w:t>
      </w:r>
      <w:r w:rsidRPr="00DC378D">
        <w:rPr>
          <w:rFonts w:ascii="標楷體" w:eastAsia="標楷體" w:hAnsi="標楷體" w:cstheme="majorHAnsi" w:hint="eastAsia"/>
          <w:sz w:val="28"/>
          <w:szCs w:val="24"/>
          <w:lang w:eastAsia="zh-HK"/>
        </w:rPr>
        <w:t>中</w:t>
      </w:r>
      <w:r>
        <w:rPr>
          <w:rFonts w:ascii="標楷體" w:eastAsia="標楷體" w:hAnsi="標楷體" w:cstheme="majorHAnsi" w:hint="eastAsia"/>
          <w:sz w:val="28"/>
          <w:szCs w:val="24"/>
        </w:rPr>
        <w:t>已</w:t>
      </w:r>
      <w:r w:rsidRPr="00DC378D">
        <w:rPr>
          <w:rFonts w:ascii="標楷體" w:eastAsia="標楷體" w:hAnsi="標楷體" w:cstheme="majorHAnsi"/>
          <w:sz w:val="28"/>
          <w:szCs w:val="24"/>
        </w:rPr>
        <w:t>占</w:t>
      </w:r>
      <w:r w:rsidRPr="00DC378D">
        <w:rPr>
          <w:rFonts w:ascii="標楷體" w:eastAsia="標楷體" w:hAnsi="標楷體" w:cstheme="majorHAnsi" w:hint="eastAsia"/>
          <w:sz w:val="28"/>
          <w:szCs w:val="24"/>
          <w:lang w:eastAsia="zh-HK"/>
        </w:rPr>
        <w:t>有</w:t>
      </w:r>
      <w:r w:rsidRPr="00DC378D">
        <w:rPr>
          <w:rFonts w:ascii="標楷體" w:eastAsia="標楷體" w:hAnsi="標楷體" w:cstheme="majorHAnsi"/>
          <w:sz w:val="28"/>
          <w:szCs w:val="24"/>
        </w:rPr>
        <w:t>最高比例。如何提升機車的交通安全</w:t>
      </w:r>
      <w:r w:rsidRPr="00DC378D">
        <w:rPr>
          <w:rFonts w:ascii="標楷體" w:eastAsia="標楷體" w:hAnsi="標楷體" w:cstheme="majorHAnsi" w:hint="eastAsia"/>
          <w:sz w:val="28"/>
          <w:szCs w:val="24"/>
          <w:lang w:eastAsia="zh-HK"/>
        </w:rPr>
        <w:t>一直是</w:t>
      </w:r>
      <w:r w:rsidRPr="00DC378D">
        <w:rPr>
          <w:rFonts w:ascii="標楷體" w:eastAsia="標楷體" w:hAnsi="標楷體" w:cstheme="majorHAnsi"/>
          <w:sz w:val="28"/>
          <w:szCs w:val="24"/>
        </w:rPr>
        <w:t>我國交通安全</w:t>
      </w:r>
      <w:r w:rsidRPr="00DC378D">
        <w:rPr>
          <w:rFonts w:ascii="標楷體" w:eastAsia="標楷體" w:hAnsi="標楷體" w:cstheme="majorHAnsi" w:hint="eastAsia"/>
          <w:sz w:val="28"/>
          <w:szCs w:val="24"/>
          <w:lang w:eastAsia="zh-HK"/>
        </w:rPr>
        <w:t>的</w:t>
      </w:r>
      <w:r w:rsidRPr="00DC378D">
        <w:rPr>
          <w:rFonts w:ascii="標楷體" w:eastAsia="標楷體" w:hAnsi="標楷體" w:cstheme="majorHAnsi"/>
          <w:sz w:val="28"/>
          <w:szCs w:val="24"/>
        </w:rPr>
        <w:t>重要課題之一。道路與交通工程設計，</w:t>
      </w:r>
      <w:r w:rsidRPr="00DC378D">
        <w:rPr>
          <w:rFonts w:ascii="標楷體" w:eastAsia="標楷體" w:hAnsi="標楷體" w:cstheme="majorHAnsi" w:hint="eastAsia"/>
          <w:sz w:val="28"/>
          <w:szCs w:val="24"/>
          <w:lang w:eastAsia="zh-HK"/>
        </w:rPr>
        <w:t>為</w:t>
      </w:r>
      <w:r w:rsidRPr="00DC378D">
        <w:rPr>
          <w:rFonts w:ascii="標楷體" w:eastAsia="標楷體" w:hAnsi="標楷體" w:cstheme="majorHAnsi"/>
          <w:sz w:val="28"/>
          <w:szCs w:val="24"/>
        </w:rPr>
        <w:t>創造機車的安全駕駛環境</w:t>
      </w:r>
      <w:r w:rsidRPr="00DC378D">
        <w:rPr>
          <w:rFonts w:ascii="標楷體" w:eastAsia="標楷體" w:hAnsi="標楷體" w:cstheme="majorHAnsi" w:hint="eastAsia"/>
          <w:sz w:val="28"/>
          <w:szCs w:val="24"/>
          <w:lang w:eastAsia="zh-HK"/>
        </w:rPr>
        <w:t>的主要關鍵因素</w:t>
      </w:r>
      <w:r w:rsidRPr="00DC378D">
        <w:rPr>
          <w:rFonts w:ascii="標楷體" w:eastAsia="標楷體" w:hAnsi="標楷體" w:cstheme="majorHAnsi"/>
          <w:sz w:val="28"/>
          <w:szCs w:val="24"/>
        </w:rPr>
        <w:t>，因此，</w:t>
      </w:r>
      <w:r>
        <w:rPr>
          <w:rFonts w:ascii="標楷體" w:eastAsia="標楷體" w:hAnsi="標楷體" w:cstheme="majorHAnsi" w:hint="eastAsia"/>
          <w:sz w:val="28"/>
          <w:szCs w:val="24"/>
        </w:rPr>
        <w:t>交通部運輸研究所辦理「混合車流情境之機車交通安全工程設計方法研究驗證與推廣」計畫，</w:t>
      </w:r>
      <w:r w:rsidR="008D1665">
        <w:rPr>
          <w:rFonts w:ascii="標楷體" w:eastAsia="標楷體" w:hAnsi="標楷體" w:cstheme="majorHAnsi" w:hint="eastAsia"/>
          <w:sz w:val="28"/>
          <w:szCs w:val="24"/>
        </w:rPr>
        <w:t>發展</w:t>
      </w:r>
      <w:r>
        <w:rPr>
          <w:rFonts w:ascii="標楷體" w:eastAsia="標楷體" w:hAnsi="標楷體" w:cstheme="majorHAnsi" w:hint="eastAsia"/>
          <w:sz w:val="28"/>
          <w:szCs w:val="24"/>
        </w:rPr>
        <w:t>創新交通工程標誌標線，改變機車車流習性，降低不同車種間的行駛衝突，以降低事故的發生，提升交通安全。</w:t>
      </w:r>
    </w:p>
    <w:p w:rsidR="008D1665" w:rsidRDefault="008D1665" w:rsidP="008D1665">
      <w:pPr>
        <w:spacing w:line="440" w:lineRule="exact"/>
        <w:ind w:firstLine="567"/>
        <w:rPr>
          <w:rFonts w:ascii="標楷體" w:eastAsia="標楷體" w:hAnsi="標楷體" w:cstheme="majorHAnsi"/>
          <w:sz w:val="28"/>
        </w:rPr>
      </w:pPr>
      <w:r w:rsidRPr="008D1665">
        <w:rPr>
          <w:rFonts w:ascii="標楷體" w:eastAsia="標楷體" w:hAnsi="標楷體" w:cstheme="majorHAnsi"/>
          <w:sz w:val="28"/>
        </w:rPr>
        <w:t>以機車肇事型態來統計2012至2014年之機車涉入車禍，如</w:t>
      </w:r>
      <w:r w:rsidR="002737FE">
        <w:fldChar w:fldCharType="begin"/>
      </w:r>
      <w:r w:rsidR="002737FE">
        <w:instrText xml:space="preserve"> REF _Ref436659884 \h  \* MERGEFORMAT </w:instrText>
      </w:r>
      <w:r w:rsidR="002737FE">
        <w:fldChar w:fldCharType="separate"/>
      </w:r>
      <w:r w:rsidRPr="008D1665">
        <w:t>圖</w:t>
      </w:r>
      <w:r w:rsidR="002737FE">
        <w:fldChar w:fldCharType="end"/>
      </w:r>
      <w:r>
        <w:rPr>
          <w:rFonts w:ascii="標楷體" w:eastAsia="標楷體" w:hAnsi="標楷體" w:cstheme="majorHAnsi" w:hint="eastAsia"/>
          <w:sz w:val="28"/>
        </w:rPr>
        <w:t>1所示</w:t>
      </w:r>
      <w:r w:rsidRPr="008D1665">
        <w:rPr>
          <w:rFonts w:ascii="標楷體" w:eastAsia="標楷體" w:hAnsi="標楷體" w:cstheme="majorHAnsi"/>
          <w:sz w:val="28"/>
        </w:rPr>
        <w:t>，機車肇事型態以側撞為最大宗，占了47%，將近一半肇事比例，顯示機車側撞為目前急需改善之重要課題。</w:t>
      </w:r>
    </w:p>
    <w:p w:rsidR="00367464" w:rsidRPr="008D1665" w:rsidRDefault="00367464" w:rsidP="008D1665">
      <w:pPr>
        <w:spacing w:line="440" w:lineRule="exact"/>
        <w:ind w:firstLine="567"/>
        <w:rPr>
          <w:rFonts w:ascii="標楷體" w:eastAsia="標楷體" w:hAnsi="標楷體" w:cstheme="majorHAnsi"/>
          <w:sz w:val="28"/>
        </w:rPr>
      </w:pPr>
    </w:p>
    <w:p w:rsidR="008D1665" w:rsidRPr="00696131" w:rsidRDefault="008D1665" w:rsidP="008D1665">
      <w:pPr>
        <w:keepNext/>
        <w:rPr>
          <w:rFonts w:asciiTheme="majorHAnsi" w:hAnsiTheme="majorHAnsi" w:cstheme="majorHAnsi"/>
        </w:rPr>
      </w:pPr>
      <w:r w:rsidRPr="00696131">
        <w:rPr>
          <w:rFonts w:asciiTheme="majorHAnsi" w:hAnsiTheme="majorHAnsi" w:cstheme="majorHAnsi"/>
          <w:noProof/>
        </w:rPr>
        <w:lastRenderedPageBreak/>
        <w:drawing>
          <wp:inline distT="0" distB="0" distL="0" distR="0">
            <wp:extent cx="5669280" cy="2796540"/>
            <wp:effectExtent l="0" t="0" r="7620" b="3810"/>
            <wp:docPr id="56" name="圖表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D1665" w:rsidRDefault="008D1665" w:rsidP="008D1665">
      <w:pPr>
        <w:pStyle w:val="ab"/>
        <w:spacing w:line="440" w:lineRule="exact"/>
        <w:rPr>
          <w:rFonts w:asciiTheme="majorHAnsi" w:hAnsiTheme="majorHAnsi" w:cstheme="majorHAnsi"/>
          <w:sz w:val="28"/>
        </w:rPr>
      </w:pPr>
      <w:bookmarkStart w:id="1" w:name="_Toc439348169"/>
      <w:r w:rsidRPr="008D1665">
        <w:rPr>
          <w:rFonts w:asciiTheme="majorHAnsi" w:hAnsiTheme="majorHAnsi" w:cstheme="majorHAnsi"/>
          <w:sz w:val="28"/>
        </w:rPr>
        <w:t>圖</w:t>
      </w:r>
      <w:r w:rsidRPr="008D1665">
        <w:rPr>
          <w:rFonts w:asciiTheme="majorHAnsi" w:hAnsiTheme="majorHAnsi" w:cstheme="majorHAnsi" w:hint="eastAsia"/>
          <w:sz w:val="28"/>
        </w:rPr>
        <w:t>1</w:t>
      </w:r>
      <w:r w:rsidRPr="008D1665">
        <w:rPr>
          <w:rFonts w:asciiTheme="majorHAnsi" w:hAnsiTheme="majorHAnsi" w:cstheme="majorHAnsi"/>
          <w:sz w:val="28"/>
        </w:rPr>
        <w:t xml:space="preserve"> </w:t>
      </w:r>
      <w:r w:rsidRPr="008D1665">
        <w:rPr>
          <w:rFonts w:asciiTheme="majorHAnsi" w:hAnsiTheme="majorHAnsi" w:cstheme="majorHAnsi"/>
          <w:sz w:val="28"/>
        </w:rPr>
        <w:t>機車肇事型態</w:t>
      </w:r>
      <w:bookmarkEnd w:id="1"/>
      <w:r w:rsidR="00CF7D96" w:rsidRPr="008D1665">
        <w:rPr>
          <w:rFonts w:asciiTheme="majorHAnsi" w:hAnsiTheme="majorHAnsi" w:cstheme="majorHAnsi"/>
          <w:sz w:val="28"/>
        </w:rPr>
        <w:t>統計</w:t>
      </w:r>
    </w:p>
    <w:p w:rsidR="00367464" w:rsidRPr="00367464" w:rsidRDefault="00367464" w:rsidP="00367464"/>
    <w:p w:rsidR="00CF7D96" w:rsidRDefault="00CF7D96" w:rsidP="00EF1325">
      <w:pPr>
        <w:spacing w:line="440" w:lineRule="exact"/>
        <w:ind w:firstLineChars="200" w:firstLine="560"/>
        <w:rPr>
          <w:rFonts w:ascii="標楷體" w:eastAsia="標楷體" w:hAnsi="標楷體"/>
          <w:sz w:val="28"/>
          <w:szCs w:val="28"/>
        </w:rPr>
      </w:pPr>
      <w:r>
        <w:rPr>
          <w:rFonts w:ascii="標楷體" w:eastAsia="標楷體" w:hAnsi="標楷體" w:hint="eastAsia"/>
          <w:sz w:val="28"/>
          <w:szCs w:val="44"/>
        </w:rPr>
        <w:t>進一步分析側撞事故發生的原因，</w:t>
      </w:r>
      <w:r w:rsidR="00EF1325" w:rsidRPr="00415A7C">
        <w:rPr>
          <w:rFonts w:ascii="標楷體" w:eastAsia="標楷體" w:hAnsi="標楷體" w:hint="eastAsia"/>
          <w:sz w:val="28"/>
          <w:szCs w:val="28"/>
        </w:rPr>
        <w:t>通常</w:t>
      </w:r>
      <w:r w:rsidR="00EF1325">
        <w:rPr>
          <w:rFonts w:ascii="標楷體" w:eastAsia="標楷體" w:hAnsi="標楷體" w:hint="eastAsia"/>
          <w:sz w:val="28"/>
          <w:szCs w:val="28"/>
        </w:rPr>
        <w:t>係因</w:t>
      </w:r>
      <w:r w:rsidR="00EF1325" w:rsidRPr="00415A7C">
        <w:rPr>
          <w:rFonts w:ascii="標楷體" w:eastAsia="標楷體" w:hAnsi="標楷體" w:hint="eastAsia"/>
          <w:sz w:val="28"/>
          <w:szCs w:val="28"/>
        </w:rPr>
        <w:t>機車習慣靠右行駛，到了路口發現左</w:t>
      </w:r>
      <w:r w:rsidR="00EF1325">
        <w:rPr>
          <w:rFonts w:ascii="標楷體" w:eastAsia="標楷體" w:hAnsi="標楷體" w:hint="eastAsia"/>
          <w:sz w:val="28"/>
          <w:szCs w:val="28"/>
        </w:rPr>
        <w:t>側</w:t>
      </w:r>
      <w:r w:rsidR="00EF1325" w:rsidRPr="00415A7C">
        <w:rPr>
          <w:rFonts w:ascii="標楷體" w:eastAsia="標楷體" w:hAnsi="標楷體" w:hint="eastAsia"/>
          <w:sz w:val="28"/>
          <w:szCs w:val="28"/>
        </w:rPr>
        <w:t>汽車</w:t>
      </w:r>
      <w:r w:rsidR="00EF1325">
        <w:rPr>
          <w:rFonts w:ascii="標楷體" w:eastAsia="標楷體" w:hAnsi="標楷體" w:hint="eastAsia"/>
          <w:sz w:val="28"/>
          <w:szCs w:val="28"/>
        </w:rPr>
        <w:t>需</w:t>
      </w:r>
      <w:r w:rsidR="00EF1325" w:rsidRPr="00415A7C">
        <w:rPr>
          <w:rFonts w:ascii="標楷體" w:eastAsia="標楷體" w:hAnsi="標楷體" w:hint="eastAsia"/>
          <w:sz w:val="28"/>
          <w:szCs w:val="28"/>
        </w:rPr>
        <w:t>右轉，</w:t>
      </w:r>
      <w:r w:rsidR="00EF1325">
        <w:rPr>
          <w:rFonts w:ascii="標楷體" w:eastAsia="標楷體" w:hAnsi="標楷體" w:hint="eastAsia"/>
          <w:sz w:val="28"/>
          <w:szCs w:val="28"/>
        </w:rPr>
        <w:t>機車</w:t>
      </w:r>
      <w:r w:rsidR="00EF1325" w:rsidRPr="00415A7C">
        <w:rPr>
          <w:rFonts w:ascii="標楷體" w:eastAsia="標楷體" w:hAnsi="標楷體" w:hint="eastAsia"/>
          <w:sz w:val="28"/>
          <w:szCs w:val="28"/>
        </w:rPr>
        <w:t>只</w:t>
      </w:r>
      <w:r w:rsidR="00EF1325">
        <w:rPr>
          <w:rFonts w:ascii="標楷體" w:eastAsia="標楷體" w:hAnsi="標楷體" w:hint="eastAsia"/>
          <w:sz w:val="28"/>
          <w:szCs w:val="28"/>
        </w:rPr>
        <w:t>能</w:t>
      </w:r>
      <w:r w:rsidR="00EF1325" w:rsidRPr="00415A7C">
        <w:rPr>
          <w:rFonts w:ascii="標楷體" w:eastAsia="標楷體" w:hAnsi="標楷體" w:hint="eastAsia"/>
          <w:sz w:val="28"/>
          <w:szCs w:val="28"/>
        </w:rPr>
        <w:t>減速找空隙穿越，此時要是有一方沒減速，就容易發生側撞車禍</w:t>
      </w:r>
      <w:r w:rsidR="00EF1325">
        <w:rPr>
          <w:rFonts w:ascii="標楷體" w:eastAsia="標楷體" w:hAnsi="標楷體" w:hint="eastAsia"/>
          <w:sz w:val="28"/>
          <w:szCs w:val="28"/>
        </w:rPr>
        <w:t>，</w:t>
      </w:r>
      <w:r w:rsidR="00EF1325" w:rsidRPr="00CF7D96">
        <w:rPr>
          <w:rFonts w:ascii="標楷體" w:eastAsia="標楷體" w:hAnsi="標楷體" w:cstheme="majorHAnsi"/>
          <w:sz w:val="28"/>
          <w:szCs w:val="28"/>
        </w:rPr>
        <w:t>相關</w:t>
      </w:r>
      <w:r w:rsidR="00EF1325">
        <w:rPr>
          <w:rFonts w:ascii="標楷體" w:eastAsia="標楷體" w:hAnsi="標楷體" w:cstheme="majorHAnsi" w:hint="eastAsia"/>
          <w:sz w:val="28"/>
          <w:szCs w:val="28"/>
        </w:rPr>
        <w:t>肇事碰撞構圖案例如</w:t>
      </w:r>
      <w:r w:rsidR="002737FE">
        <w:fldChar w:fldCharType="begin"/>
      </w:r>
      <w:r w:rsidR="002737FE">
        <w:instrText xml:space="preserve"> REF _Ref427587479 \h  \* MERGEFORMAT </w:instrText>
      </w:r>
      <w:r w:rsidR="002737FE">
        <w:fldChar w:fldCharType="separate"/>
      </w:r>
      <w:r w:rsidR="00EF1325" w:rsidRPr="00CF7D96">
        <w:rPr>
          <w:rFonts w:ascii="標楷體" w:eastAsia="標楷體" w:hAnsi="標楷體" w:cstheme="majorHAnsi"/>
          <w:sz w:val="28"/>
          <w:szCs w:val="28"/>
        </w:rPr>
        <w:t>圖2</w:t>
      </w:r>
      <w:r w:rsidR="002737FE">
        <w:fldChar w:fldCharType="end"/>
      </w:r>
      <w:r w:rsidR="00EF1325" w:rsidRPr="00CF7D96">
        <w:rPr>
          <w:rFonts w:ascii="標楷體" w:eastAsia="標楷體" w:hAnsi="標楷體" w:cstheme="majorHAnsi"/>
          <w:sz w:val="28"/>
          <w:szCs w:val="28"/>
        </w:rPr>
        <w:t>所示</w:t>
      </w:r>
      <w:r w:rsidR="00EF1325" w:rsidRPr="00415A7C">
        <w:rPr>
          <w:rFonts w:ascii="標楷體" w:eastAsia="標楷體" w:hAnsi="標楷體" w:hint="eastAsia"/>
          <w:sz w:val="28"/>
          <w:szCs w:val="28"/>
        </w:rPr>
        <w:t>。因此，道路交通設施需能引導機車騎士，欲直行通過路口時，最好讓出道路的最右側空間給右轉汽機車行駛，以避免此類衝突與車禍。</w:t>
      </w:r>
    </w:p>
    <w:p w:rsidR="00367464" w:rsidRDefault="00367464" w:rsidP="00EF1325">
      <w:pPr>
        <w:spacing w:line="440" w:lineRule="exact"/>
        <w:ind w:firstLineChars="200" w:firstLine="560"/>
        <w:rPr>
          <w:rFonts w:ascii="標楷體" w:eastAsia="標楷體" w:hAnsi="標楷體" w:cstheme="majorHAnsi"/>
          <w:sz w:val="28"/>
          <w:szCs w:val="28"/>
        </w:rPr>
      </w:pPr>
    </w:p>
    <w:p w:rsidR="00EF1325" w:rsidRDefault="00EF1325" w:rsidP="00EF1325">
      <w:pPr>
        <w:spacing w:line="240" w:lineRule="atLeast"/>
        <w:jc w:val="center"/>
        <w:rPr>
          <w:rFonts w:ascii="標楷體" w:eastAsia="標楷體" w:hAnsi="標楷體" w:cstheme="majorHAnsi"/>
          <w:sz w:val="28"/>
          <w:szCs w:val="28"/>
        </w:rPr>
      </w:pPr>
      <w:r w:rsidRPr="00696131">
        <w:rPr>
          <w:rFonts w:asciiTheme="majorHAnsi" w:hAnsiTheme="majorHAnsi" w:cstheme="majorHAnsi"/>
          <w:noProof/>
        </w:rPr>
        <w:lastRenderedPageBreak/>
        <w:drawing>
          <wp:inline distT="0" distB="0" distL="0" distR="0">
            <wp:extent cx="3838575" cy="2237528"/>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b="51598"/>
                    <a:stretch>
                      <a:fillRect/>
                    </a:stretch>
                  </pic:blipFill>
                  <pic:spPr bwMode="auto">
                    <a:xfrm>
                      <a:off x="0" y="0"/>
                      <a:ext cx="3839958" cy="2238334"/>
                    </a:xfrm>
                    <a:prstGeom prst="rect">
                      <a:avLst/>
                    </a:prstGeom>
                    <a:noFill/>
                    <a:ln>
                      <a:noFill/>
                    </a:ln>
                  </pic:spPr>
                </pic:pic>
              </a:graphicData>
            </a:graphic>
          </wp:inline>
        </w:drawing>
      </w:r>
    </w:p>
    <w:p w:rsidR="00EF1325" w:rsidRDefault="00EF1325" w:rsidP="00367464">
      <w:pPr>
        <w:spacing w:line="440" w:lineRule="exact"/>
        <w:jc w:val="center"/>
        <w:rPr>
          <w:rFonts w:ascii="標楷體" w:eastAsia="標楷體" w:hAnsi="標楷體" w:cstheme="majorHAnsi"/>
          <w:sz w:val="28"/>
          <w:szCs w:val="28"/>
        </w:rPr>
      </w:pPr>
      <w:r>
        <w:rPr>
          <w:rFonts w:ascii="標楷體" w:eastAsia="標楷體" w:hAnsi="標楷體" w:cstheme="majorHAnsi" w:hint="eastAsia"/>
          <w:sz w:val="28"/>
          <w:szCs w:val="28"/>
        </w:rPr>
        <w:t>圖2 肇事碰撞構圖案例</w:t>
      </w:r>
    </w:p>
    <w:p w:rsidR="00367464" w:rsidRPr="00EF1325" w:rsidRDefault="00367464" w:rsidP="00367464">
      <w:pPr>
        <w:spacing w:line="440" w:lineRule="exact"/>
        <w:jc w:val="center"/>
        <w:rPr>
          <w:rFonts w:ascii="標楷體" w:eastAsia="標楷體" w:hAnsi="標楷體" w:cstheme="majorHAnsi"/>
          <w:sz w:val="28"/>
          <w:szCs w:val="28"/>
        </w:rPr>
      </w:pPr>
    </w:p>
    <w:p w:rsidR="00E722CE" w:rsidRPr="00AE1C25" w:rsidRDefault="00FB7BFE" w:rsidP="00AE1C25">
      <w:pPr>
        <w:spacing w:line="440" w:lineRule="exact"/>
        <w:ind w:firstLineChars="202" w:firstLine="566"/>
        <w:rPr>
          <w:rFonts w:ascii="標楷體" w:eastAsia="標楷體" w:hAnsi="標楷體" w:cstheme="majorHAnsi"/>
          <w:sz w:val="28"/>
        </w:rPr>
      </w:pPr>
      <w:r w:rsidRPr="00B47217">
        <w:rPr>
          <w:rFonts w:ascii="標楷體" w:eastAsia="標楷體" w:hAnsi="標楷體" w:hint="eastAsia"/>
          <w:sz w:val="28"/>
          <w:szCs w:val="44"/>
        </w:rPr>
        <w:t>為了改善路口右轉汽車與直行機車之動線交織狀況所衍生的機車安全問題時，</w:t>
      </w:r>
      <w:r w:rsidR="00E722CE">
        <w:rPr>
          <w:rFonts w:ascii="標楷體" w:eastAsia="標楷體" w:hAnsi="標楷體" w:hint="eastAsia"/>
          <w:sz w:val="28"/>
          <w:szCs w:val="44"/>
        </w:rPr>
        <w:t>為導引機車騎士於直行通過路口時應靠左遠離需要右轉的汽機車，</w:t>
      </w:r>
      <w:r w:rsidR="00DC0717">
        <w:rPr>
          <w:rFonts w:ascii="標楷體" w:eastAsia="標楷體" w:hAnsi="標楷體" w:cstheme="majorHAnsi" w:hint="eastAsia"/>
          <w:sz w:val="28"/>
          <w:szCs w:val="24"/>
        </w:rPr>
        <w:t>「混合車流情境之機車交通安全工程設計方法研究驗證與推廣」</w:t>
      </w:r>
      <w:r w:rsidR="00E722CE">
        <w:rPr>
          <w:rFonts w:ascii="標楷體" w:eastAsia="標楷體" w:hAnsi="標楷體" w:hint="eastAsia"/>
          <w:sz w:val="28"/>
          <w:szCs w:val="44"/>
        </w:rPr>
        <w:t>提出「分流式指向線」，其設計概念，係於</w:t>
      </w:r>
      <w:r w:rsidR="00E722CE" w:rsidRPr="00E722CE">
        <w:rPr>
          <w:rFonts w:ascii="標楷體" w:eastAsia="標楷體" w:hAnsi="標楷體" w:cstheme="majorHAnsi"/>
          <w:sz w:val="28"/>
        </w:rPr>
        <w:t>易發生同向左轉或同向右轉側撞路口設置2組分流式導引箭頭指向線，並於鄰近路口50公尺處取消慢車道線，引導汽車變換至正確</w:t>
      </w:r>
      <w:r w:rsidR="00E722CE" w:rsidRPr="00AE1C25">
        <w:rPr>
          <w:rFonts w:ascii="標楷體" w:eastAsia="標楷體" w:hAnsi="標楷體" w:cstheme="majorHAnsi"/>
          <w:sz w:val="32"/>
        </w:rPr>
        <w:t>車道行駛。</w:t>
      </w:r>
      <w:r w:rsidR="00E722CE" w:rsidRPr="00AE1C25">
        <w:rPr>
          <w:rFonts w:ascii="標楷體" w:eastAsia="標楷體" w:hAnsi="標楷體" w:cstheme="majorHAnsi"/>
          <w:sz w:val="28"/>
        </w:rPr>
        <w:t>設置目的</w:t>
      </w:r>
      <w:r w:rsidR="00E722CE" w:rsidRPr="00AE1C25">
        <w:rPr>
          <w:rFonts w:ascii="標楷體" w:eastAsia="標楷體" w:hAnsi="標楷體" w:cstheme="majorHAnsi" w:hint="eastAsia"/>
          <w:sz w:val="28"/>
        </w:rPr>
        <w:t>為</w:t>
      </w:r>
      <w:r w:rsidR="00E722CE" w:rsidRPr="00AE1C25">
        <w:rPr>
          <w:rFonts w:ascii="標楷體" w:eastAsia="標楷體" w:hAnsi="標楷體" w:cstheme="majorHAnsi"/>
          <w:sz w:val="28"/>
        </w:rPr>
        <w:t>使車輛於接近路口時，能提早改變行駛位置，降低因不正確位置轉向，而引發同向側撞或擦撞之發生機會，特別適合於車道寬度大於3.5公尺之混合車道設置。標線尺寸與設置規則</w:t>
      </w:r>
      <w:r w:rsidR="00E722CE" w:rsidRPr="00AE1C25">
        <w:rPr>
          <w:rFonts w:ascii="標楷體" w:eastAsia="標楷體" w:hAnsi="標楷體" w:cstheme="majorHAnsi" w:hint="eastAsia"/>
          <w:sz w:val="28"/>
        </w:rPr>
        <w:t>與傳統</w:t>
      </w:r>
      <w:r w:rsidR="00E722CE" w:rsidRPr="00AE1C25">
        <w:rPr>
          <w:rFonts w:ascii="標楷體" w:eastAsia="標楷體" w:hAnsi="標楷體" w:cstheme="majorHAnsi"/>
          <w:sz w:val="28"/>
        </w:rPr>
        <w:t>直線箭頭與</w:t>
      </w:r>
      <w:r w:rsidR="00E722CE" w:rsidRPr="00AE1C25">
        <w:rPr>
          <w:rFonts w:ascii="標楷體" w:eastAsia="標楷體" w:hAnsi="標楷體" w:cstheme="majorHAnsi" w:hint="eastAsia"/>
          <w:sz w:val="28"/>
        </w:rPr>
        <w:t>右轉</w:t>
      </w:r>
      <w:r w:rsidR="00E722CE" w:rsidRPr="00AE1C25">
        <w:rPr>
          <w:rFonts w:ascii="標楷體" w:eastAsia="標楷體" w:hAnsi="標楷體" w:cstheme="majorHAnsi"/>
          <w:sz w:val="28"/>
        </w:rPr>
        <w:t>箭頭相同，並以2箭</w:t>
      </w:r>
      <w:r w:rsidR="00E722CE" w:rsidRPr="00AE1C25">
        <w:rPr>
          <w:rFonts w:ascii="標楷體" w:eastAsia="標楷體" w:hAnsi="標楷體" w:cstheme="majorHAnsi"/>
          <w:sz w:val="28"/>
        </w:rPr>
        <w:lastRenderedPageBreak/>
        <w:t>頭橫向排列於相同位置設置，2箭頭與鄰近車道線各間隔約0.9公尺。建議設置於車道寬度大於3.5公尺之車道，相關設置位置如下，相關繪製情形如</w:t>
      </w:r>
      <w:r w:rsidR="002737FE">
        <w:fldChar w:fldCharType="begin"/>
      </w:r>
      <w:r w:rsidR="002737FE">
        <w:instrText xml:space="preserve"> REF _Ref427389408 \h  \* MERGEFORMAT </w:instrText>
      </w:r>
      <w:r w:rsidR="002737FE">
        <w:fldChar w:fldCharType="separate"/>
      </w:r>
      <w:r w:rsidR="00E722CE" w:rsidRPr="00AE1C25">
        <w:rPr>
          <w:rFonts w:ascii="標楷體" w:eastAsia="標楷體" w:hAnsi="標楷體" w:cstheme="majorHAnsi"/>
          <w:sz w:val="28"/>
        </w:rPr>
        <w:t>圖 3</w:t>
      </w:r>
      <w:r w:rsidR="002737FE">
        <w:fldChar w:fldCharType="end"/>
      </w:r>
      <w:r w:rsidR="00E722CE" w:rsidRPr="00AE1C25">
        <w:rPr>
          <w:rFonts w:ascii="標楷體" w:eastAsia="標楷體" w:hAnsi="標楷體" w:cstheme="majorHAnsi"/>
          <w:sz w:val="28"/>
        </w:rPr>
        <w:t>所示：</w:t>
      </w:r>
    </w:p>
    <w:p w:rsidR="00E722CE" w:rsidRPr="00AE1C25" w:rsidRDefault="00193255" w:rsidP="00AE1C25">
      <w:pPr>
        <w:pStyle w:val="a3"/>
        <w:spacing w:line="440" w:lineRule="exact"/>
        <w:ind w:leftChars="0" w:left="426"/>
        <w:rPr>
          <w:rFonts w:ascii="標楷體" w:eastAsia="標楷體" w:hAnsi="標楷體" w:cstheme="majorHAnsi"/>
          <w:sz w:val="28"/>
        </w:rPr>
      </w:pPr>
      <w:r w:rsidRPr="00AE1C25">
        <w:rPr>
          <w:rFonts w:ascii="標楷體" w:eastAsia="標楷體" w:hAnsi="標楷體" w:cstheme="majorHAnsi"/>
          <w:sz w:val="28"/>
        </w:rPr>
        <w:fldChar w:fldCharType="begin"/>
      </w:r>
      <w:r w:rsidR="00E722CE" w:rsidRPr="00AE1C25">
        <w:rPr>
          <w:rFonts w:ascii="標楷體" w:eastAsia="標楷體" w:hAnsi="標楷體" w:cstheme="majorHAnsi"/>
          <w:sz w:val="28"/>
        </w:rPr>
        <w:instrText xml:space="preserve"> </w:instrText>
      </w:r>
      <w:r w:rsidR="00E722CE" w:rsidRPr="00AE1C25">
        <w:rPr>
          <w:rFonts w:ascii="標楷體" w:eastAsia="標楷體" w:hAnsi="標楷體" w:cstheme="majorHAnsi" w:hint="eastAsia"/>
          <w:sz w:val="28"/>
        </w:rPr>
        <w:instrText>eq \o\ac(○,</w:instrText>
      </w:r>
      <w:r w:rsidR="00E722CE" w:rsidRPr="00AE1C25">
        <w:rPr>
          <w:rFonts w:ascii="標楷體" w:eastAsia="標楷體" w:hAnsi="標楷體" w:cstheme="majorHAnsi" w:hint="eastAsia"/>
          <w:position w:val="3"/>
          <w:sz w:val="18"/>
        </w:rPr>
        <w:instrText>1</w:instrText>
      </w:r>
      <w:r w:rsidR="00E722CE" w:rsidRPr="00AE1C25">
        <w:rPr>
          <w:rFonts w:ascii="標楷體" w:eastAsia="標楷體" w:hAnsi="標楷體" w:cstheme="majorHAnsi" w:hint="eastAsia"/>
          <w:sz w:val="28"/>
        </w:rPr>
        <w:instrText>)</w:instrText>
      </w:r>
      <w:r w:rsidRPr="00AE1C25">
        <w:rPr>
          <w:rFonts w:ascii="標楷體" w:eastAsia="標楷體" w:hAnsi="標楷體" w:cstheme="majorHAnsi"/>
          <w:sz w:val="28"/>
        </w:rPr>
        <w:fldChar w:fldCharType="end"/>
      </w:r>
      <w:r w:rsidR="00E722CE" w:rsidRPr="00AE1C25">
        <w:rPr>
          <w:rFonts w:ascii="標楷體" w:eastAsia="標楷體" w:hAnsi="標楷體" w:cstheme="majorHAnsi"/>
          <w:sz w:val="28"/>
        </w:rPr>
        <w:t>分流式</w:t>
      </w:r>
      <w:r w:rsidR="00E722CE" w:rsidRPr="00AE1C25">
        <w:rPr>
          <w:rFonts w:ascii="標楷體" w:eastAsia="標楷體" w:hAnsi="標楷體" w:cstheme="majorHAnsi" w:hint="eastAsia"/>
          <w:sz w:val="28"/>
        </w:rPr>
        <w:t>指向線</w:t>
      </w:r>
      <w:r w:rsidR="00E722CE" w:rsidRPr="00AE1C25">
        <w:rPr>
          <w:rFonts w:ascii="標楷體" w:eastAsia="標楷體" w:hAnsi="標楷體" w:cstheme="majorHAnsi"/>
          <w:sz w:val="28"/>
        </w:rPr>
        <w:t>(1)劃設位置</w:t>
      </w:r>
      <w:r w:rsidR="00E722CE" w:rsidRPr="00AE1C25">
        <w:rPr>
          <w:rFonts w:ascii="標楷體" w:eastAsia="標楷體" w:hAnsi="標楷體" w:cstheme="majorHAnsi" w:hint="eastAsia"/>
          <w:sz w:val="28"/>
        </w:rPr>
        <w:t>≧</w:t>
      </w:r>
      <w:r w:rsidR="00E722CE" w:rsidRPr="00AE1C25">
        <w:rPr>
          <w:rFonts w:ascii="標楷體" w:eastAsia="標楷體" w:hAnsi="標楷體" w:cstheme="majorHAnsi"/>
          <w:sz w:val="28"/>
        </w:rPr>
        <w:t>距停等區上游端 5.5公尺處。</w:t>
      </w:r>
    </w:p>
    <w:p w:rsidR="00AE1C25" w:rsidRPr="00AE1C25" w:rsidRDefault="00193255" w:rsidP="00AE1C25">
      <w:pPr>
        <w:pStyle w:val="a3"/>
        <w:spacing w:line="440" w:lineRule="exact"/>
        <w:ind w:leftChars="0" w:left="426"/>
        <w:rPr>
          <w:rFonts w:ascii="標楷體" w:eastAsia="標楷體" w:hAnsi="標楷體" w:cstheme="majorHAnsi"/>
          <w:sz w:val="28"/>
        </w:rPr>
      </w:pPr>
      <w:r w:rsidRPr="00AE1C25">
        <w:rPr>
          <w:rFonts w:ascii="標楷體" w:eastAsia="標楷體" w:hAnsi="標楷體" w:cstheme="majorHAnsi"/>
          <w:sz w:val="28"/>
        </w:rPr>
        <w:fldChar w:fldCharType="begin"/>
      </w:r>
      <w:r w:rsidR="00E722CE" w:rsidRPr="00AE1C25">
        <w:rPr>
          <w:rFonts w:ascii="標楷體" w:eastAsia="標楷體" w:hAnsi="標楷體" w:cstheme="majorHAnsi"/>
          <w:sz w:val="28"/>
        </w:rPr>
        <w:instrText xml:space="preserve"> </w:instrText>
      </w:r>
      <w:r w:rsidR="00E722CE" w:rsidRPr="00AE1C25">
        <w:rPr>
          <w:rFonts w:ascii="標楷體" w:eastAsia="標楷體" w:hAnsi="標楷體" w:cstheme="majorHAnsi" w:hint="eastAsia"/>
          <w:sz w:val="28"/>
        </w:rPr>
        <w:instrText>eq \o\ac(○,</w:instrText>
      </w:r>
      <w:r w:rsidR="00E722CE" w:rsidRPr="00AE1C25">
        <w:rPr>
          <w:rFonts w:ascii="標楷體" w:eastAsia="標楷體" w:hAnsi="標楷體" w:cstheme="majorHAnsi" w:hint="eastAsia"/>
          <w:position w:val="3"/>
          <w:sz w:val="18"/>
        </w:rPr>
        <w:instrText>2</w:instrText>
      </w:r>
      <w:r w:rsidR="00E722CE" w:rsidRPr="00AE1C25">
        <w:rPr>
          <w:rFonts w:ascii="標楷體" w:eastAsia="標楷體" w:hAnsi="標楷體" w:cstheme="majorHAnsi" w:hint="eastAsia"/>
          <w:sz w:val="28"/>
        </w:rPr>
        <w:instrText>)</w:instrText>
      </w:r>
      <w:r w:rsidRPr="00AE1C25">
        <w:rPr>
          <w:rFonts w:ascii="標楷體" w:eastAsia="標楷體" w:hAnsi="標楷體" w:cstheme="majorHAnsi"/>
          <w:sz w:val="28"/>
        </w:rPr>
        <w:fldChar w:fldCharType="end"/>
      </w:r>
      <w:r w:rsidR="00E722CE" w:rsidRPr="00AE1C25">
        <w:rPr>
          <w:rFonts w:ascii="標楷體" w:eastAsia="標楷體" w:hAnsi="標楷體" w:cstheme="majorHAnsi"/>
          <w:sz w:val="28"/>
        </w:rPr>
        <w:t>分流式</w:t>
      </w:r>
      <w:r w:rsidR="00E722CE" w:rsidRPr="00AE1C25">
        <w:rPr>
          <w:rFonts w:ascii="標楷體" w:eastAsia="標楷體" w:hAnsi="標楷體" w:cstheme="majorHAnsi" w:hint="eastAsia"/>
          <w:sz w:val="28"/>
        </w:rPr>
        <w:t>指向線</w:t>
      </w:r>
      <w:r w:rsidR="00E722CE" w:rsidRPr="00AE1C25">
        <w:rPr>
          <w:rFonts w:ascii="標楷體" w:eastAsia="標楷體" w:hAnsi="標楷體" w:cstheme="majorHAnsi"/>
          <w:sz w:val="28"/>
        </w:rPr>
        <w:t>(2)劃設位置</w:t>
      </w:r>
      <w:r w:rsidR="00E722CE" w:rsidRPr="00AE1C25">
        <w:rPr>
          <w:rFonts w:ascii="標楷體" w:eastAsia="標楷體" w:hAnsi="標楷體" w:cstheme="majorHAnsi" w:hint="eastAsia"/>
          <w:sz w:val="28"/>
        </w:rPr>
        <w:t>≧</w:t>
      </w:r>
      <w:r w:rsidR="00E722CE" w:rsidRPr="00AE1C25">
        <w:rPr>
          <w:rFonts w:ascii="標楷體" w:eastAsia="標楷體" w:hAnsi="標楷體" w:cstheme="majorHAnsi"/>
          <w:sz w:val="28"/>
        </w:rPr>
        <w:t>距停等區上游端30公尺處，建議50 公尺</w:t>
      </w:r>
      <w:r w:rsidR="00AE1C25" w:rsidRPr="00AE1C25">
        <w:rPr>
          <w:rFonts w:ascii="標楷體" w:eastAsia="標楷體" w:hAnsi="標楷體" w:cstheme="majorHAnsi" w:hint="eastAsia"/>
          <w:sz w:val="28"/>
        </w:rPr>
        <w:t>。</w:t>
      </w:r>
    </w:p>
    <w:p w:rsidR="00E722CE" w:rsidRDefault="00193255" w:rsidP="00AE1C25">
      <w:pPr>
        <w:pStyle w:val="a3"/>
        <w:spacing w:line="440" w:lineRule="exact"/>
        <w:ind w:leftChars="0" w:left="426"/>
        <w:rPr>
          <w:rFonts w:ascii="標楷體" w:eastAsia="標楷體" w:hAnsi="標楷體" w:cstheme="majorHAnsi"/>
          <w:sz w:val="28"/>
        </w:rPr>
      </w:pPr>
      <w:r w:rsidRPr="00AE1C25">
        <w:rPr>
          <w:rFonts w:ascii="標楷體" w:eastAsia="標楷體" w:hAnsi="標楷體" w:cstheme="majorHAnsi"/>
          <w:sz w:val="28"/>
        </w:rPr>
        <w:fldChar w:fldCharType="begin"/>
      </w:r>
      <w:r w:rsidR="00E722CE" w:rsidRPr="00AE1C25">
        <w:rPr>
          <w:rFonts w:ascii="標楷體" w:eastAsia="標楷體" w:hAnsi="標楷體" w:cstheme="majorHAnsi"/>
          <w:sz w:val="28"/>
        </w:rPr>
        <w:instrText xml:space="preserve"> </w:instrText>
      </w:r>
      <w:r w:rsidR="00E722CE" w:rsidRPr="00AE1C25">
        <w:rPr>
          <w:rFonts w:ascii="標楷體" w:eastAsia="標楷體" w:hAnsi="標楷體" w:cstheme="majorHAnsi" w:hint="eastAsia"/>
          <w:sz w:val="28"/>
        </w:rPr>
        <w:instrText>eq \o\ac(○,</w:instrText>
      </w:r>
      <w:r w:rsidR="00E722CE" w:rsidRPr="00AE1C25">
        <w:rPr>
          <w:rFonts w:ascii="標楷體" w:eastAsia="標楷體" w:hAnsi="標楷體" w:cstheme="majorHAnsi" w:hint="eastAsia"/>
          <w:position w:val="3"/>
          <w:sz w:val="18"/>
        </w:rPr>
        <w:instrText>3</w:instrText>
      </w:r>
      <w:r w:rsidR="00E722CE" w:rsidRPr="00AE1C25">
        <w:rPr>
          <w:rFonts w:ascii="標楷體" w:eastAsia="標楷體" w:hAnsi="標楷體" w:cstheme="majorHAnsi" w:hint="eastAsia"/>
          <w:sz w:val="28"/>
        </w:rPr>
        <w:instrText>)</w:instrText>
      </w:r>
      <w:r w:rsidRPr="00AE1C25">
        <w:rPr>
          <w:rFonts w:ascii="標楷體" w:eastAsia="標楷體" w:hAnsi="標楷體" w:cstheme="majorHAnsi"/>
          <w:sz w:val="28"/>
        </w:rPr>
        <w:fldChar w:fldCharType="end"/>
      </w:r>
      <w:r w:rsidR="00E722CE" w:rsidRPr="00AE1C25">
        <w:rPr>
          <w:rFonts w:ascii="標楷體" w:eastAsia="標楷體" w:hAnsi="標楷體" w:cstheme="majorHAnsi"/>
          <w:sz w:val="28"/>
        </w:rPr>
        <w:t>合併式</w:t>
      </w:r>
      <w:r w:rsidR="00E722CE" w:rsidRPr="00AE1C25">
        <w:rPr>
          <w:rFonts w:ascii="標楷體" w:eastAsia="標楷體" w:hAnsi="標楷體" w:cstheme="majorHAnsi" w:hint="eastAsia"/>
          <w:sz w:val="28"/>
        </w:rPr>
        <w:t>指向線</w:t>
      </w:r>
      <w:r w:rsidR="00E722CE" w:rsidRPr="00AE1C25">
        <w:rPr>
          <w:rFonts w:ascii="標楷體" w:eastAsia="標楷體" w:hAnsi="標楷體" w:cstheme="majorHAnsi"/>
          <w:sz w:val="28"/>
        </w:rPr>
        <w:t>劃設位置</w:t>
      </w:r>
      <w:r w:rsidR="00E722CE" w:rsidRPr="00AE1C25">
        <w:rPr>
          <w:rFonts w:ascii="標楷體" w:eastAsia="標楷體" w:hAnsi="標楷體" w:cstheme="majorHAnsi" w:hint="eastAsia"/>
          <w:sz w:val="28"/>
        </w:rPr>
        <w:t>≧</w:t>
      </w:r>
      <w:r w:rsidR="00E722CE" w:rsidRPr="00AE1C25">
        <w:rPr>
          <w:rFonts w:ascii="標楷體" w:eastAsia="標楷體" w:hAnsi="標楷體" w:cstheme="majorHAnsi"/>
          <w:sz w:val="28"/>
        </w:rPr>
        <w:t>距停等區上游端80公尺處，建議100公尺。</w:t>
      </w:r>
    </w:p>
    <w:p w:rsidR="00367464" w:rsidRPr="00AE1C25" w:rsidRDefault="00367464" w:rsidP="00AE1C25">
      <w:pPr>
        <w:pStyle w:val="a3"/>
        <w:spacing w:line="440" w:lineRule="exact"/>
        <w:ind w:leftChars="0" w:left="426"/>
        <w:rPr>
          <w:rFonts w:ascii="標楷體" w:eastAsia="標楷體" w:hAnsi="標楷體" w:cstheme="majorHAnsi"/>
          <w:sz w:val="28"/>
        </w:rPr>
      </w:pPr>
    </w:p>
    <w:p w:rsidR="00B47217" w:rsidRDefault="00B47217" w:rsidP="00B47217">
      <w:pPr>
        <w:pStyle w:val="a3"/>
        <w:spacing w:before="120" w:after="120"/>
        <w:ind w:leftChars="0"/>
        <w:jc w:val="center"/>
        <w:rPr>
          <w:rFonts w:asciiTheme="majorHAnsi" w:eastAsia="新細明體" w:hAnsiTheme="majorHAnsi" w:cstheme="majorHAnsi"/>
        </w:rPr>
      </w:pPr>
      <w:r w:rsidRPr="00696131">
        <w:rPr>
          <w:rFonts w:asciiTheme="majorHAnsi" w:eastAsia="新細明體" w:hAnsiTheme="majorHAnsi" w:cstheme="majorHAnsi"/>
        </w:rPr>
        <w:object w:dxaOrig="8364" w:dyaOrig="30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89.25pt" o:ole="">
            <v:imagedata r:id="rId9" o:title=""/>
          </v:shape>
          <o:OLEObject Type="Embed" ProgID="Visio.Drawing.11" ShapeID="_x0000_i1025" DrawAspect="Content" ObjectID="_1632142064" r:id="rId10"/>
        </w:object>
      </w:r>
    </w:p>
    <w:p w:rsidR="00AE1C25" w:rsidRDefault="00AE1C25" w:rsidP="00367464">
      <w:pPr>
        <w:pStyle w:val="a3"/>
        <w:spacing w:line="440" w:lineRule="exact"/>
        <w:ind w:leftChars="0" w:left="482"/>
        <w:jc w:val="center"/>
        <w:rPr>
          <w:rFonts w:ascii="標楷體" w:eastAsia="標楷體" w:hAnsi="標楷體" w:cstheme="majorHAnsi"/>
          <w:sz w:val="28"/>
        </w:rPr>
      </w:pPr>
      <w:r w:rsidRPr="00AE1C25">
        <w:rPr>
          <w:rFonts w:ascii="標楷體" w:eastAsia="標楷體" w:hAnsi="標楷體" w:cstheme="majorHAnsi" w:hint="eastAsia"/>
          <w:sz w:val="28"/>
        </w:rPr>
        <w:t>圖3 分流式指向線示意圖</w:t>
      </w:r>
    </w:p>
    <w:p w:rsidR="00367464" w:rsidRPr="00AE1C25" w:rsidRDefault="00367464" w:rsidP="00367464">
      <w:pPr>
        <w:pStyle w:val="a3"/>
        <w:spacing w:line="440" w:lineRule="exact"/>
        <w:ind w:leftChars="0" w:left="482"/>
        <w:jc w:val="center"/>
        <w:rPr>
          <w:rFonts w:ascii="標楷體" w:eastAsia="標楷體" w:hAnsi="標楷體" w:cstheme="majorHAnsi"/>
          <w:b/>
          <w:sz w:val="28"/>
        </w:rPr>
      </w:pPr>
    </w:p>
    <w:p w:rsidR="00FB7BFE" w:rsidRDefault="00532F25" w:rsidP="00FB7BFE">
      <w:pPr>
        <w:spacing w:line="440" w:lineRule="exact"/>
        <w:ind w:firstLineChars="202" w:firstLine="566"/>
        <w:rPr>
          <w:rFonts w:ascii="標楷體" w:eastAsia="標楷體" w:hAnsi="標楷體"/>
          <w:color w:val="000000"/>
          <w:sz w:val="28"/>
          <w:szCs w:val="28"/>
        </w:rPr>
      </w:pPr>
      <w:r>
        <w:rPr>
          <w:rFonts w:ascii="標楷體" w:eastAsia="標楷體" w:hAnsi="標楷體" w:hint="eastAsia"/>
          <w:color w:val="000000"/>
          <w:sz w:val="28"/>
          <w:szCs w:val="28"/>
        </w:rPr>
        <w:t>前述</w:t>
      </w:r>
      <w:r w:rsidR="00797FE2">
        <w:rPr>
          <w:rFonts w:ascii="標楷體" w:eastAsia="標楷體" w:hAnsi="標楷體" w:hint="eastAsia"/>
          <w:color w:val="000000"/>
          <w:sz w:val="28"/>
          <w:szCs w:val="28"/>
        </w:rPr>
        <w:t>分流式指向線</w:t>
      </w:r>
      <w:r w:rsidRPr="00415A7C">
        <w:rPr>
          <w:rFonts w:ascii="標楷體" w:eastAsia="標楷體" w:hAnsi="標楷體" w:hint="eastAsia"/>
          <w:color w:val="000000"/>
          <w:sz w:val="28"/>
          <w:szCs w:val="28"/>
        </w:rPr>
        <w:t>並與臺中市政府（7處路口）</w:t>
      </w:r>
      <w:r w:rsidRPr="00415A7C">
        <w:rPr>
          <w:rFonts w:ascii="標楷體" w:eastAsia="標楷體" w:hAnsi="標楷體" w:hint="eastAsia"/>
          <w:color w:val="000000"/>
          <w:sz w:val="28"/>
          <w:szCs w:val="28"/>
        </w:rPr>
        <w:lastRenderedPageBreak/>
        <w:t>及高雄市政府（1處路口）合作，在其市內進行劃設，以進行實地驗證。試辦結果顯示，劃設新式箭頭標線後，約有8</w:t>
      </w:r>
      <w:r w:rsidR="003858FD">
        <w:rPr>
          <w:rFonts w:ascii="標楷體" w:eastAsia="標楷體" w:hAnsi="標楷體" w:hint="eastAsia"/>
          <w:color w:val="000000"/>
          <w:sz w:val="28"/>
          <w:szCs w:val="28"/>
        </w:rPr>
        <w:t>成的機車族受訪者瞭解其意涵並願意遵守，另</w:t>
      </w:r>
      <w:r>
        <w:rPr>
          <w:rFonts w:ascii="標楷體" w:eastAsia="標楷體" w:hAnsi="標楷體" w:hint="eastAsia"/>
          <w:color w:val="000000"/>
          <w:sz w:val="28"/>
          <w:szCs w:val="28"/>
        </w:rPr>
        <w:t>經過</w:t>
      </w:r>
      <w:r w:rsidR="003858FD">
        <w:rPr>
          <w:rFonts w:ascii="標楷體" w:eastAsia="標楷體" w:hAnsi="標楷體" w:hint="eastAsia"/>
          <w:color w:val="000000"/>
          <w:sz w:val="28"/>
          <w:szCs w:val="28"/>
        </w:rPr>
        <w:t>試辦地點的</w:t>
      </w:r>
      <w:r>
        <w:rPr>
          <w:rFonts w:ascii="標楷體" w:eastAsia="標楷體" w:hAnsi="標楷體" w:hint="eastAsia"/>
          <w:color w:val="000000"/>
          <w:sz w:val="28"/>
          <w:szCs w:val="28"/>
        </w:rPr>
        <w:t>錄影分析</w:t>
      </w:r>
      <w:r w:rsidR="003858FD">
        <w:rPr>
          <w:rFonts w:ascii="標楷體" w:eastAsia="標楷體" w:hAnsi="標楷體" w:hint="eastAsia"/>
          <w:color w:val="000000"/>
          <w:sz w:val="28"/>
          <w:szCs w:val="28"/>
        </w:rPr>
        <w:t>，各地點</w:t>
      </w:r>
      <w:r>
        <w:rPr>
          <w:rFonts w:ascii="標楷體" w:eastAsia="標楷體" w:hAnsi="標楷體" w:hint="eastAsia"/>
          <w:color w:val="000000"/>
          <w:sz w:val="28"/>
          <w:szCs w:val="28"/>
        </w:rPr>
        <w:t>設置前後的</w:t>
      </w:r>
      <w:r w:rsidR="003858FD">
        <w:rPr>
          <w:rFonts w:ascii="標楷體" w:eastAsia="標楷體" w:hAnsi="標楷體" w:hint="eastAsia"/>
          <w:color w:val="000000"/>
          <w:sz w:val="28"/>
          <w:szCs w:val="28"/>
        </w:rPr>
        <w:t>車流行駛</w:t>
      </w:r>
      <w:r>
        <w:rPr>
          <w:rFonts w:ascii="標楷體" w:eastAsia="標楷體" w:hAnsi="標楷體" w:hint="eastAsia"/>
          <w:color w:val="000000"/>
          <w:sz w:val="28"/>
          <w:szCs w:val="28"/>
        </w:rPr>
        <w:t>特性：</w:t>
      </w:r>
      <w:r w:rsidRPr="00415A7C">
        <w:rPr>
          <w:rFonts w:ascii="標楷體" w:eastAsia="標楷體" w:hAnsi="標楷體" w:hint="eastAsia"/>
          <w:color w:val="000000"/>
          <w:sz w:val="28"/>
          <w:szCs w:val="28"/>
        </w:rPr>
        <w:t>直行機車與道路右側邊線的距離，平均可增加21％，右轉汽車與道路右側邊線的距離，平均可減少約10％，顯示路口劃設新式箭頭標線後，已出現直行機車遠離右側路緣的效果。</w:t>
      </w:r>
      <w:r>
        <w:rPr>
          <w:rFonts w:ascii="標楷體" w:eastAsia="標楷體" w:hAnsi="標楷體" w:hint="eastAsia"/>
          <w:color w:val="000000"/>
          <w:sz w:val="28"/>
          <w:szCs w:val="28"/>
        </w:rPr>
        <w:t>如此將可減少右轉汽車與直行機車的衝突，進而降低路口側撞事故的發生。</w:t>
      </w:r>
    </w:p>
    <w:p w:rsidR="00367464" w:rsidRPr="0042650F" w:rsidRDefault="001C1B68" w:rsidP="00FB7BFE">
      <w:pPr>
        <w:spacing w:line="440" w:lineRule="exact"/>
        <w:ind w:firstLineChars="202" w:firstLine="566"/>
        <w:rPr>
          <w:rFonts w:ascii="標楷體" w:eastAsia="標楷體" w:hAnsi="標楷體"/>
          <w:color w:val="FF0000"/>
          <w:sz w:val="28"/>
          <w:szCs w:val="28"/>
        </w:rPr>
      </w:pPr>
      <w:r w:rsidRPr="0042650F">
        <w:rPr>
          <w:rFonts w:ascii="標楷體" w:eastAsia="標楷體" w:hAnsi="標楷體" w:hint="eastAsia"/>
          <w:color w:val="FF0000"/>
          <w:sz w:val="28"/>
          <w:szCs w:val="28"/>
        </w:rPr>
        <w:t>依據交通部統計處的性別統計資料顯示，103年機車使用者中的兩性比率分別為56.3%(男性)與43.7</w:t>
      </w:r>
      <w:r w:rsidR="00FC4A4E" w:rsidRPr="0042650F">
        <w:rPr>
          <w:rFonts w:ascii="標楷體" w:eastAsia="標楷體" w:hAnsi="標楷體" w:hint="eastAsia"/>
          <w:color w:val="FF0000"/>
          <w:sz w:val="28"/>
          <w:szCs w:val="28"/>
        </w:rPr>
        <w:t>%</w:t>
      </w:r>
      <w:r w:rsidRPr="0042650F">
        <w:rPr>
          <w:rFonts w:ascii="標楷體" w:eastAsia="標楷體" w:hAnsi="標楷體" w:hint="eastAsia"/>
          <w:color w:val="FF0000"/>
          <w:sz w:val="28"/>
          <w:szCs w:val="28"/>
        </w:rPr>
        <w:t>(女性)。</w:t>
      </w:r>
      <w:r w:rsidR="00FC4A4E" w:rsidRPr="0042650F">
        <w:rPr>
          <w:rFonts w:ascii="標楷體" w:eastAsia="標楷體" w:hAnsi="標楷體" w:hint="eastAsia"/>
          <w:color w:val="FF0000"/>
          <w:sz w:val="28"/>
          <w:szCs w:val="28"/>
        </w:rPr>
        <w:t>另依運輸安全網站資料系統(TALAS)，103年肇事資料中，</w:t>
      </w:r>
      <w:r w:rsidR="00592ED2">
        <w:rPr>
          <w:rFonts w:ascii="標楷體" w:eastAsia="標楷體" w:hAnsi="標楷體" w:hint="eastAsia"/>
          <w:color w:val="FF0000"/>
          <w:sz w:val="28"/>
          <w:szCs w:val="28"/>
        </w:rPr>
        <w:t>因騎乘</w:t>
      </w:r>
      <w:r w:rsidR="00FC4A4E" w:rsidRPr="0042650F">
        <w:rPr>
          <w:rFonts w:ascii="標楷體" w:eastAsia="標楷體" w:hAnsi="標楷體" w:hint="eastAsia"/>
          <w:color w:val="FF0000"/>
          <w:sz w:val="28"/>
          <w:szCs w:val="28"/>
        </w:rPr>
        <w:t>機車</w:t>
      </w:r>
      <w:r w:rsidR="00592ED2">
        <w:rPr>
          <w:rFonts w:ascii="標楷體" w:eastAsia="標楷體" w:hAnsi="標楷體" w:hint="eastAsia"/>
          <w:color w:val="FF0000"/>
          <w:sz w:val="28"/>
          <w:szCs w:val="28"/>
        </w:rPr>
        <w:t>發生</w:t>
      </w:r>
      <w:r w:rsidR="00FC4A4E" w:rsidRPr="0042650F">
        <w:rPr>
          <w:rFonts w:ascii="標楷體" w:eastAsia="標楷體" w:hAnsi="標楷體" w:hint="eastAsia"/>
          <w:color w:val="FF0000"/>
          <w:sz w:val="28"/>
          <w:szCs w:val="28"/>
        </w:rPr>
        <w:t>事故</w:t>
      </w:r>
      <w:r w:rsidR="00592ED2">
        <w:rPr>
          <w:rFonts w:ascii="標楷體" w:eastAsia="標楷體" w:hAnsi="標楷體" w:hint="eastAsia"/>
          <w:color w:val="FF0000"/>
          <w:sz w:val="28"/>
          <w:szCs w:val="28"/>
        </w:rPr>
        <w:t>造成受傷</w:t>
      </w:r>
      <w:r w:rsidR="00FC4A4E" w:rsidRPr="0042650F">
        <w:rPr>
          <w:rFonts w:ascii="標楷體" w:eastAsia="標楷體" w:hAnsi="標楷體" w:hint="eastAsia"/>
          <w:color w:val="FF0000"/>
          <w:sz w:val="28"/>
          <w:szCs w:val="28"/>
        </w:rPr>
        <w:t>的兩性比率分別為54.6%(男性)與45.4%(女性)</w:t>
      </w:r>
      <w:r w:rsidR="00592ED2">
        <w:rPr>
          <w:rFonts w:ascii="標楷體" w:eastAsia="標楷體" w:hAnsi="標楷體" w:hint="eastAsia"/>
          <w:color w:val="FF0000"/>
          <w:sz w:val="28"/>
          <w:szCs w:val="28"/>
        </w:rPr>
        <w:t>，甚至造成死亡</w:t>
      </w:r>
      <w:r w:rsidR="00592ED2" w:rsidRPr="0042650F">
        <w:rPr>
          <w:rFonts w:ascii="標楷體" w:eastAsia="標楷體" w:hAnsi="標楷體" w:hint="eastAsia"/>
          <w:color w:val="FF0000"/>
          <w:sz w:val="28"/>
          <w:szCs w:val="28"/>
        </w:rPr>
        <w:t>的兩性比率分別為</w:t>
      </w:r>
      <w:r w:rsidR="00592ED2">
        <w:rPr>
          <w:rFonts w:ascii="標楷體" w:eastAsia="標楷體" w:hAnsi="標楷體" w:hint="eastAsia"/>
          <w:color w:val="FF0000"/>
          <w:sz w:val="28"/>
          <w:szCs w:val="28"/>
        </w:rPr>
        <w:t>74.2%</w:t>
      </w:r>
      <w:r w:rsidR="00592ED2" w:rsidRPr="0042650F">
        <w:rPr>
          <w:rFonts w:ascii="標楷體" w:eastAsia="標楷體" w:hAnsi="標楷體" w:hint="eastAsia"/>
          <w:color w:val="FF0000"/>
          <w:sz w:val="28"/>
          <w:szCs w:val="28"/>
        </w:rPr>
        <w:t>(男性)與</w:t>
      </w:r>
      <w:r w:rsidR="00592ED2">
        <w:rPr>
          <w:rFonts w:ascii="標楷體" w:eastAsia="標楷體" w:hAnsi="標楷體" w:hint="eastAsia"/>
          <w:color w:val="FF0000"/>
          <w:sz w:val="28"/>
          <w:szCs w:val="28"/>
        </w:rPr>
        <w:t>2</w:t>
      </w:r>
      <w:r w:rsidR="00592ED2" w:rsidRPr="0042650F">
        <w:rPr>
          <w:rFonts w:ascii="標楷體" w:eastAsia="標楷體" w:hAnsi="標楷體" w:hint="eastAsia"/>
          <w:color w:val="FF0000"/>
          <w:sz w:val="28"/>
          <w:szCs w:val="28"/>
        </w:rPr>
        <w:t>5.</w:t>
      </w:r>
      <w:r w:rsidR="00592ED2">
        <w:rPr>
          <w:rFonts w:ascii="標楷體" w:eastAsia="標楷體" w:hAnsi="標楷體" w:hint="eastAsia"/>
          <w:color w:val="FF0000"/>
          <w:sz w:val="28"/>
          <w:szCs w:val="28"/>
        </w:rPr>
        <w:t>8</w:t>
      </w:r>
      <w:r w:rsidR="00592ED2" w:rsidRPr="0042650F">
        <w:rPr>
          <w:rFonts w:ascii="標楷體" w:eastAsia="標楷體" w:hAnsi="標楷體" w:hint="eastAsia"/>
          <w:color w:val="FF0000"/>
          <w:sz w:val="28"/>
          <w:szCs w:val="28"/>
        </w:rPr>
        <w:t>%(女性)</w:t>
      </w:r>
      <w:r w:rsidR="00FC4A4E" w:rsidRPr="0042650F">
        <w:rPr>
          <w:rFonts w:ascii="標楷體" w:eastAsia="標楷體" w:hAnsi="標楷體" w:hint="eastAsia"/>
          <w:color w:val="FF0000"/>
          <w:sz w:val="28"/>
          <w:szCs w:val="28"/>
        </w:rPr>
        <w:t>。顯見兩性在機車的使用與肇事特性上有所差異，因此在提出分流式指向線的同時，</w:t>
      </w:r>
      <w:r w:rsidR="007F5749" w:rsidRPr="0042650F">
        <w:rPr>
          <w:rFonts w:ascii="標楷體" w:eastAsia="標楷體" w:hAnsi="標楷體" w:hint="eastAsia"/>
          <w:color w:val="FF0000"/>
          <w:sz w:val="28"/>
          <w:szCs w:val="28"/>
        </w:rPr>
        <w:t>有必要</w:t>
      </w:r>
      <w:r w:rsidR="00FC4A4E" w:rsidRPr="0042650F">
        <w:rPr>
          <w:rFonts w:ascii="標楷體" w:eastAsia="標楷體" w:hAnsi="標楷體" w:hint="eastAsia"/>
          <w:color w:val="FF0000"/>
          <w:sz w:val="28"/>
          <w:szCs w:val="28"/>
        </w:rPr>
        <w:t>對兩性</w:t>
      </w:r>
      <w:r w:rsidR="007F5749" w:rsidRPr="0042650F">
        <w:rPr>
          <w:rFonts w:ascii="標楷體" w:eastAsia="標楷體" w:hAnsi="標楷體" w:hint="eastAsia"/>
          <w:color w:val="FF0000"/>
          <w:sz w:val="28"/>
          <w:szCs w:val="28"/>
        </w:rPr>
        <w:t>的認知與反應進行探討，以瞭解分流式指向線是否</w:t>
      </w:r>
      <w:r w:rsidR="0042650F" w:rsidRPr="0042650F">
        <w:rPr>
          <w:rFonts w:ascii="標楷體" w:eastAsia="標楷體" w:hAnsi="標楷體" w:hint="eastAsia"/>
          <w:color w:val="FF0000"/>
          <w:sz w:val="28"/>
          <w:szCs w:val="28"/>
        </w:rPr>
        <w:t>存在</w:t>
      </w:r>
      <w:r w:rsidR="007F5749" w:rsidRPr="0042650F">
        <w:rPr>
          <w:rFonts w:ascii="標楷體" w:eastAsia="標楷體" w:hAnsi="標楷體" w:hint="eastAsia"/>
          <w:color w:val="FF0000"/>
          <w:sz w:val="28"/>
          <w:szCs w:val="28"/>
        </w:rPr>
        <w:t>性別差異</w:t>
      </w:r>
      <w:r w:rsidR="0042650F" w:rsidRPr="0042650F">
        <w:rPr>
          <w:rFonts w:ascii="標楷體" w:eastAsia="標楷體" w:hAnsi="標楷體" w:hint="eastAsia"/>
          <w:color w:val="FF0000"/>
          <w:sz w:val="28"/>
          <w:szCs w:val="28"/>
        </w:rPr>
        <w:t>而導致此類交通工程設施的安全改善效果不同，甚至產生性別不平等的效果。</w:t>
      </w:r>
    </w:p>
    <w:p w:rsidR="001C1B68" w:rsidRPr="001C1B68" w:rsidRDefault="001C1B68" w:rsidP="00FB7BFE">
      <w:pPr>
        <w:spacing w:line="440" w:lineRule="exact"/>
        <w:ind w:firstLineChars="202" w:firstLine="566"/>
        <w:rPr>
          <w:rFonts w:ascii="標楷體" w:eastAsia="標楷體" w:hAnsi="標楷體"/>
          <w:sz w:val="28"/>
          <w:szCs w:val="28"/>
        </w:rPr>
      </w:pPr>
    </w:p>
    <w:p w:rsidR="008C6CCB" w:rsidRPr="00FB74CE" w:rsidRDefault="000F7243" w:rsidP="008C6CCB">
      <w:pPr>
        <w:spacing w:line="440" w:lineRule="exact"/>
        <w:rPr>
          <w:rFonts w:ascii="標楷體" w:eastAsia="標楷體" w:hAnsi="標楷體"/>
          <w:b/>
          <w:sz w:val="28"/>
          <w:szCs w:val="28"/>
        </w:rPr>
      </w:pPr>
      <w:r w:rsidRPr="00FB74CE">
        <w:rPr>
          <w:rFonts w:ascii="標楷體" w:eastAsia="標楷體" w:hAnsi="標楷體" w:hint="eastAsia"/>
          <w:b/>
          <w:sz w:val="28"/>
          <w:szCs w:val="28"/>
        </w:rPr>
        <w:lastRenderedPageBreak/>
        <w:t>二、</w:t>
      </w:r>
      <w:r w:rsidR="001E2D98" w:rsidRPr="00FB74CE">
        <w:rPr>
          <w:rFonts w:ascii="標楷體" w:eastAsia="標楷體" w:hAnsi="標楷體" w:hint="eastAsia"/>
          <w:b/>
          <w:sz w:val="28"/>
          <w:szCs w:val="28"/>
        </w:rPr>
        <w:t>統計結果</w:t>
      </w:r>
    </w:p>
    <w:p w:rsidR="005720D6" w:rsidRDefault="000F7243" w:rsidP="005720D6">
      <w:pPr>
        <w:spacing w:line="400" w:lineRule="exact"/>
        <w:rPr>
          <w:rFonts w:ascii="標楷體" w:eastAsia="標楷體" w:hAnsi="標楷體"/>
          <w:sz w:val="28"/>
          <w:szCs w:val="28"/>
        </w:rPr>
      </w:pPr>
      <w:r>
        <w:rPr>
          <w:rFonts w:ascii="標楷體" w:eastAsia="標楷體" w:hAnsi="標楷體" w:hint="eastAsia"/>
          <w:sz w:val="28"/>
          <w:szCs w:val="28"/>
        </w:rPr>
        <w:t xml:space="preserve">    </w:t>
      </w:r>
      <w:r w:rsidR="00797FE2">
        <w:rPr>
          <w:rFonts w:ascii="標楷體" w:eastAsia="標楷體" w:hAnsi="標楷體" w:hint="eastAsia"/>
          <w:sz w:val="28"/>
          <w:szCs w:val="28"/>
        </w:rPr>
        <w:t>新式標線對於駕駛行為的影響，端視用路人是否能理解新式標線的意涵而定，另用路人理解其意涵後，是否願意</w:t>
      </w:r>
      <w:r w:rsidR="00FD7A54">
        <w:rPr>
          <w:rFonts w:ascii="標楷體" w:eastAsia="標楷體" w:hAnsi="標楷體" w:hint="eastAsia"/>
          <w:sz w:val="28"/>
          <w:szCs w:val="28"/>
        </w:rPr>
        <w:t>遵守</w:t>
      </w:r>
      <w:r w:rsidR="00797FE2">
        <w:rPr>
          <w:rFonts w:ascii="標楷體" w:eastAsia="標楷體" w:hAnsi="標楷體" w:hint="eastAsia"/>
          <w:sz w:val="28"/>
          <w:szCs w:val="28"/>
        </w:rPr>
        <w:t>其意涵</w:t>
      </w:r>
      <w:r w:rsidR="00506F75">
        <w:rPr>
          <w:rFonts w:ascii="標楷體" w:eastAsia="標楷體" w:hAnsi="標楷體" w:hint="eastAsia"/>
          <w:sz w:val="28"/>
          <w:szCs w:val="28"/>
        </w:rPr>
        <w:t>改變其駕駛行為，亦大幅影響新式標線的施行成效。</w:t>
      </w:r>
      <w:r w:rsidR="00797FE2">
        <w:rPr>
          <w:rFonts w:ascii="標楷體" w:eastAsia="標楷體" w:hAnsi="標楷體" w:hint="eastAsia"/>
          <w:sz w:val="28"/>
          <w:szCs w:val="28"/>
        </w:rPr>
        <w:t>為了解全國各地民眾對於分流式指向線的理解程度與反應，本研究亦針對不特定人，經由網路平台發送問卷</w:t>
      </w:r>
      <w:r w:rsidR="005D2702">
        <w:rPr>
          <w:rFonts w:ascii="標楷體" w:eastAsia="標楷體" w:hAnsi="標楷體" w:hint="eastAsia"/>
          <w:sz w:val="28"/>
          <w:szCs w:val="28"/>
        </w:rPr>
        <w:t>進行調查</w:t>
      </w:r>
      <w:r w:rsidR="00FD7A54">
        <w:rPr>
          <w:rFonts w:ascii="標楷體" w:eastAsia="標楷體" w:hAnsi="標楷體" w:hint="eastAsia"/>
          <w:sz w:val="28"/>
          <w:szCs w:val="28"/>
        </w:rPr>
        <w:t>，問卷回收的有效數量共計507份</w:t>
      </w:r>
      <w:r w:rsidR="005720D6">
        <w:rPr>
          <w:rFonts w:ascii="標楷體" w:eastAsia="標楷體" w:hAnsi="標楷體" w:hint="eastAsia"/>
          <w:sz w:val="28"/>
          <w:szCs w:val="28"/>
        </w:rPr>
        <w:t>。</w:t>
      </w:r>
      <w:r w:rsidR="005D2702">
        <w:rPr>
          <w:rFonts w:ascii="標楷體" w:eastAsia="標楷體" w:hAnsi="標楷體" w:hint="eastAsia"/>
          <w:sz w:val="28"/>
          <w:szCs w:val="28"/>
        </w:rPr>
        <w:t>同時問卷調查的結果，亦可進行性別差異分析。問卷問項如圖3所示。</w:t>
      </w:r>
    </w:p>
    <w:p w:rsidR="00FD7A54" w:rsidRDefault="00FD7A54" w:rsidP="005720D6">
      <w:pPr>
        <w:spacing w:line="400" w:lineRule="exact"/>
        <w:rPr>
          <w:rFonts w:ascii="標楷體" w:eastAsia="標楷體" w:hAnsi="標楷體"/>
          <w:sz w:val="28"/>
          <w:szCs w:val="28"/>
        </w:rPr>
      </w:pPr>
    </w:p>
    <w:tbl>
      <w:tblPr>
        <w:tblStyle w:val="ad"/>
        <w:tblW w:w="0" w:type="auto"/>
        <w:tblLook w:val="04A0" w:firstRow="1" w:lastRow="0" w:firstColumn="1" w:lastColumn="0" w:noHBand="0" w:noVBand="1"/>
      </w:tblPr>
      <w:tblGrid>
        <w:gridCol w:w="8362"/>
      </w:tblGrid>
      <w:tr w:rsidR="005D2702" w:rsidTr="005D2702">
        <w:tc>
          <w:tcPr>
            <w:tcW w:w="8362" w:type="dxa"/>
          </w:tcPr>
          <w:p w:rsidR="005D2702" w:rsidRPr="00696131" w:rsidRDefault="003E0357" w:rsidP="005D2702">
            <w:pPr>
              <w:ind w:rightChars="-378" w:right="-907"/>
              <w:rPr>
                <w:rFonts w:asciiTheme="majorHAnsi" w:hAnsiTheme="majorHAnsi" w:cstheme="majorHAnsi"/>
                <w:b/>
              </w:rPr>
            </w:pPr>
            <w:r>
              <w:rPr>
                <w:rFonts w:asciiTheme="majorHAnsi" w:hAnsiTheme="majorHAnsi" w:cstheme="majorHAnsi"/>
                <w:b/>
                <w:noProof/>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291465</wp:posOffset>
                      </wp:positionV>
                      <wp:extent cx="2550160" cy="1142365"/>
                      <wp:effectExtent l="9525" t="5715" r="12065" b="13970"/>
                      <wp:wrapNone/>
                      <wp:docPr id="3" name="文字方塊 32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0160" cy="1142365"/>
                              </a:xfrm>
                              <a:prstGeom prst="rect">
                                <a:avLst/>
                              </a:prstGeom>
                              <a:solidFill>
                                <a:srgbClr val="FFFFFF"/>
                              </a:solidFill>
                              <a:ln w="6350">
                                <a:solidFill>
                                  <a:srgbClr val="000000"/>
                                </a:solidFill>
                                <a:miter lim="800000"/>
                                <a:headEnd/>
                                <a:tailEnd/>
                              </a:ln>
                            </wps:spPr>
                            <wps:txbx>
                              <w:txbxContent>
                                <w:p w:rsidR="005D2702" w:rsidRDefault="005D2702" w:rsidP="005D2702">
                                  <w:pPr>
                                    <w:rPr>
                                      <w:rFonts w:ascii="標楷體" w:hAnsi="標楷體"/>
                                    </w:rPr>
                                  </w:pPr>
                                  <w:r w:rsidRPr="00C34AE0">
                                    <w:rPr>
                                      <w:rFonts w:ascii="標楷體" w:hAnsi="標楷體" w:hint="eastAsia"/>
                                    </w:rPr>
                                    <w:t>右圖是</w:t>
                                  </w:r>
                                  <w:r w:rsidRPr="00D52DEB">
                                    <w:rPr>
                                      <w:rFonts w:ascii="標楷體" w:hAnsi="標楷體" w:hint="eastAsia"/>
                                      <w:b/>
                                    </w:rPr>
                                    <w:t>「</w:t>
                                  </w:r>
                                  <w:r w:rsidR="00E44C4C" w:rsidRPr="00E44C4C">
                                    <w:rPr>
                                      <w:rFonts w:ascii="標楷體" w:eastAsia="標楷體" w:hAnsi="標楷體" w:hint="eastAsia"/>
                                      <w:szCs w:val="28"/>
                                    </w:rPr>
                                    <w:t>分流式指向線</w:t>
                                  </w:r>
                                  <w:r w:rsidRPr="00D52DEB">
                                    <w:rPr>
                                      <w:rFonts w:ascii="標楷體" w:hAnsi="標楷體"/>
                                      <w:b/>
                                    </w:rPr>
                                    <w:t>」</w:t>
                                  </w:r>
                                  <w:r>
                                    <w:rPr>
                                      <w:rFonts w:ascii="標楷體" w:hAnsi="標楷體" w:hint="eastAsia"/>
                                    </w:rPr>
                                    <w:t>的</w:t>
                                  </w:r>
                                  <w:r>
                                    <w:rPr>
                                      <w:rFonts w:ascii="標楷體" w:hAnsi="標楷體"/>
                                    </w:rPr>
                                    <w:t>繪製情形</w:t>
                                  </w:r>
                                  <w:r>
                                    <w:rPr>
                                      <w:rFonts w:ascii="標楷體" w:hAnsi="標楷體" w:hint="eastAsia"/>
                                    </w:rPr>
                                    <w:t>。</w:t>
                                  </w:r>
                                </w:p>
                                <w:p w:rsidR="005D2702" w:rsidRDefault="005D2702" w:rsidP="005D2702">
                                  <w:pPr>
                                    <w:rPr>
                                      <w:rFonts w:ascii="標楷體" w:hAnsi="標楷體"/>
                                    </w:rPr>
                                  </w:pPr>
                                  <w:r>
                                    <w:rPr>
                                      <w:rFonts w:ascii="標楷體" w:hAnsi="標楷體" w:hint="eastAsia"/>
                                    </w:rPr>
                                    <w:t>設置目的</w:t>
                                  </w:r>
                                  <w:r>
                                    <w:rPr>
                                      <w:rFonts w:ascii="標楷體" w:hAnsi="標楷體"/>
                                    </w:rPr>
                                    <w:t>是要使車輛接近路口</w:t>
                                  </w:r>
                                  <w:r>
                                    <w:rPr>
                                      <w:rFonts w:ascii="標楷體" w:hAnsi="標楷體" w:hint="eastAsia"/>
                                    </w:rPr>
                                    <w:t>，導引右</w:t>
                                  </w:r>
                                  <w:r>
                                    <w:rPr>
                                      <w:rFonts w:ascii="標楷體" w:hAnsi="標楷體"/>
                                    </w:rPr>
                                    <w:t>轉</w:t>
                                  </w:r>
                                  <w:r>
                                    <w:rPr>
                                      <w:rFonts w:ascii="標楷體" w:hAnsi="標楷體" w:hint="eastAsia"/>
                                    </w:rPr>
                                    <w:t>車</w:t>
                                  </w:r>
                                  <w:r>
                                    <w:rPr>
                                      <w:rFonts w:ascii="標楷體" w:hAnsi="標楷體"/>
                                    </w:rPr>
                                    <w:t>能提早</w:t>
                                  </w:r>
                                  <w:r>
                                    <w:rPr>
                                      <w:rFonts w:ascii="標楷體" w:hAnsi="標楷體" w:hint="eastAsia"/>
                                    </w:rPr>
                                    <w:t>靠右，</w:t>
                                  </w:r>
                                  <w:r>
                                    <w:rPr>
                                      <w:rFonts w:ascii="標楷體" w:hAnsi="標楷體"/>
                                    </w:rPr>
                                    <w:t>降低因</w:t>
                                  </w:r>
                                  <w:r>
                                    <w:rPr>
                                      <w:rFonts w:ascii="標楷體" w:hAnsi="標楷體" w:hint="eastAsia"/>
                                    </w:rPr>
                                    <w:t>太慢轉向</w:t>
                                  </w:r>
                                  <w:r>
                                    <w:rPr>
                                      <w:rFonts w:ascii="標楷體" w:hAnsi="標楷體"/>
                                    </w:rPr>
                                    <w:t>而</w:t>
                                  </w:r>
                                  <w:r>
                                    <w:rPr>
                                      <w:rFonts w:ascii="標楷體" w:hAnsi="標楷體" w:hint="eastAsia"/>
                                    </w:rPr>
                                    <w:t>與直進機車</w:t>
                                  </w:r>
                                  <w:r>
                                    <w:rPr>
                                      <w:rFonts w:ascii="標楷體" w:hAnsi="標楷體"/>
                                    </w:rPr>
                                    <w:t>引發的</w:t>
                                  </w:r>
                                  <w:r>
                                    <w:rPr>
                                      <w:rFonts w:ascii="標楷體" w:hAnsi="標楷體" w:hint="eastAsia"/>
                                    </w:rPr>
                                    <w:t>衝突</w:t>
                                  </w:r>
                                  <w:r>
                                    <w:rPr>
                                      <w:rFonts w:ascii="標楷體" w:hAnsi="標楷體"/>
                                    </w:rPr>
                                    <w:t>或車禍</w:t>
                                  </w:r>
                                  <w:r>
                                    <w:rPr>
                                      <w:rFonts w:ascii="標楷體" w:hAnsi="標楷體" w:hint="eastAsia"/>
                                    </w:rPr>
                                    <w:t>。</w:t>
                                  </w:r>
                                </w:p>
                                <w:p w:rsidR="005D2702" w:rsidRPr="00A55BF3" w:rsidRDefault="005D2702" w:rsidP="005D2702">
                                  <w:pPr>
                                    <w:rPr>
                                      <w:rFonts w:ascii="標楷體" w:hAnsi="標楷體"/>
                                    </w:rPr>
                                  </w:pPr>
                                  <w:r>
                                    <w:rPr>
                                      <w:rFonts w:ascii="標楷體" w:hAnsi="標楷體" w:hint="eastAsia"/>
                                    </w:rPr>
                                    <w:t>右圖</w:t>
                                  </w:r>
                                  <w:r>
                                    <w:rPr>
                                      <w:rFonts w:ascii="標楷體" w:hAnsi="標楷體"/>
                                    </w:rPr>
                                    <w:t>中顯示右轉車輛應</w:t>
                                  </w:r>
                                  <w:r>
                                    <w:rPr>
                                      <w:rFonts w:ascii="標楷體" w:hAnsi="標楷體" w:hint="eastAsia"/>
                                    </w:rPr>
                                    <w:t>在路段中</w:t>
                                  </w:r>
                                  <w:r>
                                    <w:rPr>
                                      <w:rFonts w:ascii="標楷體" w:hAnsi="標楷體"/>
                                    </w:rPr>
                                    <w:t>提前靠右，直走</w:t>
                                  </w:r>
                                  <w:r>
                                    <w:rPr>
                                      <w:rFonts w:ascii="標楷體" w:hAnsi="標楷體" w:hint="eastAsia"/>
                                    </w:rPr>
                                    <w:t>進</w:t>
                                  </w:r>
                                  <w:r>
                                    <w:rPr>
                                      <w:rFonts w:ascii="標楷體" w:hAnsi="標楷體"/>
                                    </w:rPr>
                                    <w:t>車輛應靠</w:t>
                                  </w:r>
                                  <w:r>
                                    <w:rPr>
                                      <w:rFonts w:ascii="標楷體" w:hAnsi="標楷體" w:hint="eastAsia"/>
                                    </w:rPr>
                                    <w:t>左</w:t>
                                  </w:r>
                                  <w:r>
                                    <w:rPr>
                                      <w:rFonts w:ascii="標楷體" w:hAnsi="標楷體"/>
                                    </w:rPr>
                                    <w:t>側行駛</w:t>
                                  </w:r>
                                  <w:r>
                                    <w:rPr>
                                      <w:rFonts w:ascii="標楷體" w:hAnsi="標楷體" w:hint="eastAsia"/>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2773" o:spid="_x0000_s1026" type="#_x0000_t202" style="position:absolute;margin-left:0;margin-top:22.95pt;width:200.8pt;height:89.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" strokeweight=".5pt">
                      <v:textbox>
                        <w:txbxContent>
                          <w:p w:rsidR="005D2702" w:rsidRDefault="005D2702" w:rsidP="005D2702">
                            <w:pPr>
                              <w:rPr>
                                <w:rFonts w:ascii="標楷體" w:hAnsi="標楷體"/>
                              </w:rPr>
                            </w:pPr>
                            <w:r w:rsidRPr="00C34AE0">
                              <w:rPr>
                                <w:rFonts w:ascii="標楷體" w:hAnsi="標楷體" w:hint="eastAsia"/>
                              </w:rPr>
                              <w:t>右圖是</w:t>
                            </w:r>
                            <w:r w:rsidRPr="00D52DEB">
                              <w:rPr>
                                <w:rFonts w:ascii="標楷體" w:hAnsi="標楷體" w:hint="eastAsia"/>
                                <w:b/>
                              </w:rPr>
                              <w:t>「</w:t>
                            </w:r>
                            <w:r w:rsidR="00E44C4C" w:rsidRPr="00E44C4C">
                              <w:rPr>
                                <w:rFonts w:ascii="標楷體" w:eastAsia="標楷體" w:hAnsi="標楷體" w:hint="eastAsia"/>
                                <w:szCs w:val="28"/>
                              </w:rPr>
                              <w:t>分流式指向線</w:t>
                            </w:r>
                            <w:r w:rsidRPr="00D52DEB">
                              <w:rPr>
                                <w:rFonts w:ascii="標楷體" w:hAnsi="標楷體"/>
                                <w:b/>
                              </w:rPr>
                              <w:t>」</w:t>
                            </w:r>
                            <w:r>
                              <w:rPr>
                                <w:rFonts w:ascii="標楷體" w:hAnsi="標楷體" w:hint="eastAsia"/>
                              </w:rPr>
                              <w:t>的</w:t>
                            </w:r>
                            <w:r>
                              <w:rPr>
                                <w:rFonts w:ascii="標楷體" w:hAnsi="標楷體"/>
                              </w:rPr>
                              <w:t>繪製情形</w:t>
                            </w:r>
                            <w:r>
                              <w:rPr>
                                <w:rFonts w:ascii="標楷體" w:hAnsi="標楷體" w:hint="eastAsia"/>
                              </w:rPr>
                              <w:t>。</w:t>
                            </w:r>
                          </w:p>
                          <w:p w:rsidR="005D2702" w:rsidRDefault="005D2702" w:rsidP="005D2702">
                            <w:pPr>
                              <w:rPr>
                                <w:rFonts w:ascii="標楷體" w:hAnsi="標楷體"/>
                              </w:rPr>
                            </w:pPr>
                            <w:r>
                              <w:rPr>
                                <w:rFonts w:ascii="標楷體" w:hAnsi="標楷體" w:hint="eastAsia"/>
                              </w:rPr>
                              <w:t>設置目的</w:t>
                            </w:r>
                            <w:r>
                              <w:rPr>
                                <w:rFonts w:ascii="標楷體" w:hAnsi="標楷體"/>
                              </w:rPr>
                              <w:t>是要使車輛接近路口</w:t>
                            </w:r>
                            <w:r>
                              <w:rPr>
                                <w:rFonts w:ascii="標楷體" w:hAnsi="標楷體" w:hint="eastAsia"/>
                              </w:rPr>
                              <w:t>，導引右</w:t>
                            </w:r>
                            <w:r>
                              <w:rPr>
                                <w:rFonts w:ascii="標楷體" w:hAnsi="標楷體"/>
                              </w:rPr>
                              <w:t>轉</w:t>
                            </w:r>
                            <w:r>
                              <w:rPr>
                                <w:rFonts w:ascii="標楷體" w:hAnsi="標楷體" w:hint="eastAsia"/>
                              </w:rPr>
                              <w:t>車</w:t>
                            </w:r>
                            <w:r>
                              <w:rPr>
                                <w:rFonts w:ascii="標楷體" w:hAnsi="標楷體"/>
                              </w:rPr>
                              <w:t>能提早</w:t>
                            </w:r>
                            <w:r>
                              <w:rPr>
                                <w:rFonts w:ascii="標楷體" w:hAnsi="標楷體" w:hint="eastAsia"/>
                              </w:rPr>
                              <w:t>靠右，</w:t>
                            </w:r>
                            <w:r>
                              <w:rPr>
                                <w:rFonts w:ascii="標楷體" w:hAnsi="標楷體"/>
                              </w:rPr>
                              <w:t>降低因</w:t>
                            </w:r>
                            <w:r>
                              <w:rPr>
                                <w:rFonts w:ascii="標楷體" w:hAnsi="標楷體" w:hint="eastAsia"/>
                              </w:rPr>
                              <w:t>太慢轉向</w:t>
                            </w:r>
                            <w:r>
                              <w:rPr>
                                <w:rFonts w:ascii="標楷體" w:hAnsi="標楷體"/>
                              </w:rPr>
                              <w:t>而</w:t>
                            </w:r>
                            <w:r>
                              <w:rPr>
                                <w:rFonts w:ascii="標楷體" w:hAnsi="標楷體" w:hint="eastAsia"/>
                              </w:rPr>
                              <w:t>與直進機車</w:t>
                            </w:r>
                            <w:r>
                              <w:rPr>
                                <w:rFonts w:ascii="標楷體" w:hAnsi="標楷體"/>
                              </w:rPr>
                              <w:t>引發的</w:t>
                            </w:r>
                            <w:r>
                              <w:rPr>
                                <w:rFonts w:ascii="標楷體" w:hAnsi="標楷體" w:hint="eastAsia"/>
                              </w:rPr>
                              <w:t>衝突</w:t>
                            </w:r>
                            <w:r>
                              <w:rPr>
                                <w:rFonts w:ascii="標楷體" w:hAnsi="標楷體"/>
                              </w:rPr>
                              <w:t>或車禍</w:t>
                            </w:r>
                            <w:r>
                              <w:rPr>
                                <w:rFonts w:ascii="標楷體" w:hAnsi="標楷體" w:hint="eastAsia"/>
                              </w:rPr>
                              <w:t>。</w:t>
                            </w:r>
                          </w:p>
                          <w:p w:rsidR="005D2702" w:rsidRPr="00A55BF3" w:rsidRDefault="005D2702" w:rsidP="005D2702">
                            <w:pPr>
                              <w:rPr>
                                <w:rFonts w:ascii="標楷體" w:hAnsi="標楷體"/>
                              </w:rPr>
                            </w:pPr>
                            <w:r>
                              <w:rPr>
                                <w:rFonts w:ascii="標楷體" w:hAnsi="標楷體" w:hint="eastAsia"/>
                              </w:rPr>
                              <w:t>右圖</w:t>
                            </w:r>
                            <w:r>
                              <w:rPr>
                                <w:rFonts w:ascii="標楷體" w:hAnsi="標楷體"/>
                              </w:rPr>
                              <w:t>中顯示右轉車輛應</w:t>
                            </w:r>
                            <w:r>
                              <w:rPr>
                                <w:rFonts w:ascii="標楷體" w:hAnsi="標楷體" w:hint="eastAsia"/>
                              </w:rPr>
                              <w:t>在路段中</w:t>
                            </w:r>
                            <w:r>
                              <w:rPr>
                                <w:rFonts w:ascii="標楷體" w:hAnsi="標楷體"/>
                              </w:rPr>
                              <w:t>提前靠右，直走</w:t>
                            </w:r>
                            <w:r>
                              <w:rPr>
                                <w:rFonts w:ascii="標楷體" w:hAnsi="標楷體" w:hint="eastAsia"/>
                              </w:rPr>
                              <w:t>進</w:t>
                            </w:r>
                            <w:r>
                              <w:rPr>
                                <w:rFonts w:ascii="標楷體" w:hAnsi="標楷體"/>
                              </w:rPr>
                              <w:t>車輛應靠</w:t>
                            </w:r>
                            <w:r>
                              <w:rPr>
                                <w:rFonts w:ascii="標楷體" w:hAnsi="標楷體" w:hint="eastAsia"/>
                              </w:rPr>
                              <w:t>左</w:t>
                            </w:r>
                            <w:r>
                              <w:rPr>
                                <w:rFonts w:ascii="標楷體" w:hAnsi="標楷體"/>
                              </w:rPr>
                              <w:t>側行駛</w:t>
                            </w:r>
                            <w:r>
                              <w:rPr>
                                <w:rFonts w:ascii="標楷體" w:hAnsi="標楷體" w:hint="eastAsia"/>
                              </w:rPr>
                              <w:t>。</w:t>
                            </w:r>
                          </w:p>
                        </w:txbxContent>
                      </v:textbox>
                      <w10:wrap anchorx="margin"/>
                    </v:shape>
                  </w:pict>
                </mc:Fallback>
              </mc:AlternateContent>
            </w:r>
            <w:r w:rsidR="005D2702" w:rsidRPr="00696131">
              <w:rPr>
                <w:rFonts w:asciiTheme="majorHAnsi" w:hAnsiTheme="majorHAnsi" w:cstheme="majorHAnsi"/>
                <w:b/>
              </w:rPr>
              <w:t>第二部分</w:t>
            </w:r>
            <w:r w:rsidR="005D2702" w:rsidRPr="00696131">
              <w:rPr>
                <w:rFonts w:asciiTheme="majorHAnsi" w:hAnsiTheme="majorHAnsi" w:cstheme="majorHAnsi"/>
                <w:b/>
              </w:rPr>
              <w:t xml:space="preserve"> </w:t>
            </w:r>
            <w:r w:rsidR="005D2702" w:rsidRPr="00696131">
              <w:rPr>
                <w:rFonts w:asciiTheme="majorHAnsi" w:hAnsiTheme="majorHAnsi" w:cstheme="majorHAnsi"/>
                <w:b/>
              </w:rPr>
              <w:t>設置</w:t>
            </w:r>
            <w:r w:rsidR="005D2702" w:rsidRPr="00696131">
              <w:rPr>
                <w:rFonts w:asciiTheme="majorHAnsi" w:hAnsiTheme="majorHAnsi" w:cstheme="majorHAnsi"/>
                <w:b/>
                <w:lang w:eastAsia="zh-HK"/>
              </w:rPr>
              <w:t>於較寬車道內之</w:t>
            </w:r>
            <w:r w:rsidR="005D2702">
              <w:rPr>
                <w:rFonts w:asciiTheme="majorHAnsi" w:hAnsiTheme="majorHAnsi" w:cstheme="majorHAnsi"/>
                <w:b/>
              </w:rPr>
              <w:t>分流式指向線</w:t>
            </w:r>
            <w:r w:rsidR="005D2702" w:rsidRPr="00696131">
              <w:rPr>
                <w:rFonts w:asciiTheme="majorHAnsi" w:hAnsiTheme="majorHAnsi" w:cstheme="majorHAnsi"/>
                <w:b/>
              </w:rPr>
              <w:t>的路口狀況</w:t>
            </w:r>
          </w:p>
          <w:p w:rsidR="005D2702" w:rsidRPr="00696131" w:rsidRDefault="005D2702" w:rsidP="005D2702">
            <w:pPr>
              <w:ind w:rightChars="-378" w:right="-907"/>
              <w:jc w:val="center"/>
              <w:rPr>
                <w:rFonts w:asciiTheme="majorHAnsi" w:hAnsiTheme="majorHAnsi" w:cstheme="majorHAnsi"/>
                <w:b/>
              </w:rPr>
            </w:pPr>
          </w:p>
          <w:p w:rsidR="005D2702" w:rsidRPr="00696131" w:rsidRDefault="005D2702" w:rsidP="005D2702">
            <w:pPr>
              <w:ind w:rightChars="-378" w:right="-907"/>
              <w:jc w:val="center"/>
              <w:rPr>
                <w:rFonts w:asciiTheme="majorHAnsi" w:hAnsiTheme="majorHAnsi" w:cstheme="majorHAnsi"/>
                <w:b/>
              </w:rPr>
            </w:pPr>
          </w:p>
          <w:p w:rsidR="005D2702" w:rsidRPr="00696131" w:rsidRDefault="005D2702" w:rsidP="005D2702">
            <w:pPr>
              <w:ind w:rightChars="-378" w:right="-907"/>
              <w:jc w:val="center"/>
              <w:rPr>
                <w:rFonts w:asciiTheme="majorHAnsi" w:hAnsiTheme="majorHAnsi" w:cstheme="majorHAnsi"/>
                <w:b/>
              </w:rPr>
            </w:pPr>
          </w:p>
          <w:p w:rsidR="005D2702" w:rsidRPr="00696131" w:rsidRDefault="005D2702" w:rsidP="005D2702">
            <w:pPr>
              <w:ind w:rightChars="-378" w:right="-907"/>
              <w:jc w:val="center"/>
              <w:rPr>
                <w:rFonts w:asciiTheme="majorHAnsi" w:hAnsiTheme="majorHAnsi" w:cstheme="majorHAnsi"/>
                <w:b/>
              </w:rPr>
            </w:pPr>
          </w:p>
          <w:p w:rsidR="005D2702" w:rsidRPr="00696131" w:rsidRDefault="005D2702" w:rsidP="005D2702">
            <w:pPr>
              <w:ind w:rightChars="-378" w:right="-907"/>
              <w:jc w:val="center"/>
              <w:rPr>
                <w:rFonts w:asciiTheme="majorHAnsi" w:hAnsiTheme="majorHAnsi" w:cstheme="majorHAnsi"/>
                <w:b/>
              </w:rPr>
            </w:pPr>
          </w:p>
          <w:p w:rsidR="005D2702" w:rsidRPr="00696131" w:rsidRDefault="005D2702" w:rsidP="005D2702">
            <w:pPr>
              <w:ind w:rightChars="-378" w:right="-907"/>
              <w:jc w:val="center"/>
              <w:rPr>
                <w:rFonts w:asciiTheme="majorHAnsi" w:hAnsiTheme="majorHAnsi" w:cstheme="majorHAnsi"/>
                <w:b/>
              </w:rPr>
            </w:pPr>
            <w:r>
              <w:rPr>
                <w:rFonts w:asciiTheme="majorHAnsi" w:hAnsiTheme="majorHAnsi" w:cstheme="majorHAnsi"/>
                <w:b/>
                <w:noProof/>
              </w:rPr>
              <w:drawing>
                <wp:anchor distT="0" distB="0" distL="114300" distR="114300" simplePos="0" relativeHeight="251662336" behindDoc="0" locked="0" layoutInCell="1" allowOverlap="1">
                  <wp:simplePos x="0" y="0"/>
                  <wp:positionH relativeFrom="column">
                    <wp:posOffset>3200400</wp:posOffset>
                  </wp:positionH>
                  <wp:positionV relativeFrom="paragraph">
                    <wp:posOffset>-1009650</wp:posOffset>
                  </wp:positionV>
                  <wp:extent cx="2033905" cy="1524000"/>
                  <wp:effectExtent l="19050" t="0" r="4445" b="0"/>
                  <wp:wrapSquare wrapText="bothSides"/>
                  <wp:docPr id="2" name="圖片 3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2048830_1054612674549429_1722490940_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3905" cy="1524000"/>
                          </a:xfrm>
                          <a:prstGeom prst="rect">
                            <a:avLst/>
                          </a:prstGeom>
                        </pic:spPr>
                      </pic:pic>
                    </a:graphicData>
                  </a:graphic>
                </wp:anchor>
              </w:drawing>
            </w:r>
          </w:p>
          <w:p w:rsidR="00FD7A54" w:rsidRDefault="00FD7A54" w:rsidP="005D2702">
            <w:pPr>
              <w:ind w:rightChars="-378" w:right="-907"/>
              <w:rPr>
                <w:rFonts w:asciiTheme="majorHAnsi" w:hAnsiTheme="majorHAnsi" w:cstheme="majorHAnsi"/>
              </w:rPr>
            </w:pPr>
          </w:p>
          <w:p w:rsidR="005D2702" w:rsidRPr="00696131" w:rsidRDefault="005D2702" w:rsidP="005D2702">
            <w:pPr>
              <w:ind w:rightChars="-378" w:right="-907"/>
              <w:rPr>
                <w:rFonts w:asciiTheme="majorHAnsi" w:hAnsiTheme="majorHAnsi" w:cstheme="majorHAnsi"/>
              </w:rPr>
            </w:pPr>
            <w:r w:rsidRPr="00696131">
              <w:rPr>
                <w:rFonts w:asciiTheme="majorHAnsi" w:hAnsiTheme="majorHAnsi" w:cstheme="majorHAnsi"/>
              </w:rPr>
              <w:t>2-1.</w:t>
            </w:r>
            <w:r w:rsidRPr="00696131">
              <w:rPr>
                <w:rFonts w:asciiTheme="majorHAnsi" w:hAnsiTheme="majorHAnsi" w:cstheme="majorHAnsi"/>
              </w:rPr>
              <w:t>您認為</w:t>
            </w:r>
            <w:r>
              <w:rPr>
                <w:rFonts w:asciiTheme="majorHAnsi" w:hAnsiTheme="majorHAnsi" w:cstheme="majorHAnsi"/>
                <w:u w:val="single"/>
              </w:rPr>
              <w:t>分流式指向線</w:t>
            </w:r>
            <w:r w:rsidRPr="00696131">
              <w:rPr>
                <w:rFonts w:asciiTheme="majorHAnsi" w:hAnsiTheme="majorHAnsi" w:cstheme="majorHAnsi"/>
              </w:rPr>
              <w:t>的標示容易理解嗎</w:t>
            </w:r>
            <w:r w:rsidRPr="00696131">
              <w:rPr>
                <w:rFonts w:asciiTheme="majorHAnsi" w:hAnsiTheme="majorHAnsi" w:cstheme="majorHAnsi"/>
              </w:rPr>
              <w:t>?</w:t>
            </w:r>
          </w:p>
          <w:p w:rsidR="005D2702" w:rsidRPr="00696131" w:rsidRDefault="005D2702" w:rsidP="005D2702">
            <w:pPr>
              <w:ind w:rightChars="-378" w:right="-907"/>
              <w:rPr>
                <w:rFonts w:asciiTheme="majorHAnsi" w:hAnsiTheme="majorHAnsi" w:cstheme="majorHAnsi"/>
              </w:rPr>
            </w:pPr>
            <w:r w:rsidRPr="00696131">
              <w:rPr>
                <w:rFonts w:asciiTheme="majorHAnsi" w:hAnsiTheme="majorHAnsi" w:cstheme="majorHAnsi"/>
              </w:rPr>
              <w:t xml:space="preserve">   □</w:t>
            </w:r>
            <w:r w:rsidRPr="00696131">
              <w:rPr>
                <w:rFonts w:asciiTheme="majorHAnsi" w:hAnsiTheme="majorHAnsi" w:cstheme="majorHAnsi"/>
              </w:rPr>
              <w:t>看得懂</w:t>
            </w:r>
            <w:r w:rsidRPr="00696131">
              <w:rPr>
                <w:rFonts w:asciiTheme="majorHAnsi" w:hAnsiTheme="majorHAnsi" w:cstheme="majorHAnsi"/>
              </w:rPr>
              <w:t xml:space="preserve">      □</w:t>
            </w:r>
            <w:r w:rsidRPr="00696131">
              <w:rPr>
                <w:rFonts w:asciiTheme="majorHAnsi" w:hAnsiTheme="majorHAnsi" w:cstheme="majorHAnsi"/>
              </w:rPr>
              <w:t>略懂</w:t>
            </w:r>
            <w:r w:rsidRPr="00696131">
              <w:rPr>
                <w:rFonts w:asciiTheme="majorHAnsi" w:hAnsiTheme="majorHAnsi" w:cstheme="majorHAnsi"/>
              </w:rPr>
              <w:t xml:space="preserve">      □</w:t>
            </w:r>
            <w:r w:rsidRPr="00696131">
              <w:rPr>
                <w:rFonts w:asciiTheme="majorHAnsi" w:hAnsiTheme="majorHAnsi" w:cstheme="majorHAnsi"/>
              </w:rPr>
              <w:t>普通</w:t>
            </w:r>
            <w:r w:rsidRPr="00696131">
              <w:rPr>
                <w:rFonts w:asciiTheme="majorHAnsi" w:hAnsiTheme="majorHAnsi" w:cstheme="majorHAnsi"/>
              </w:rPr>
              <w:t xml:space="preserve">     □</w:t>
            </w:r>
            <w:r w:rsidRPr="00696131">
              <w:rPr>
                <w:rFonts w:asciiTheme="majorHAnsi" w:hAnsiTheme="majorHAnsi" w:cstheme="majorHAnsi"/>
              </w:rPr>
              <w:t>看不太懂</w:t>
            </w:r>
            <w:r w:rsidRPr="00696131">
              <w:rPr>
                <w:rFonts w:asciiTheme="majorHAnsi" w:hAnsiTheme="majorHAnsi" w:cstheme="majorHAnsi"/>
              </w:rPr>
              <w:t xml:space="preserve">     □</w:t>
            </w:r>
            <w:r w:rsidRPr="00696131">
              <w:rPr>
                <w:rFonts w:asciiTheme="majorHAnsi" w:hAnsiTheme="majorHAnsi" w:cstheme="majorHAnsi"/>
              </w:rPr>
              <w:t>看不懂</w:t>
            </w:r>
          </w:p>
          <w:p w:rsidR="005D2702" w:rsidRPr="00696131" w:rsidRDefault="005D2702" w:rsidP="005D2702">
            <w:pPr>
              <w:ind w:rightChars="-378" w:right="-907"/>
              <w:rPr>
                <w:rFonts w:asciiTheme="majorHAnsi" w:hAnsiTheme="majorHAnsi" w:cstheme="majorHAnsi"/>
              </w:rPr>
            </w:pPr>
            <w:r w:rsidRPr="00696131">
              <w:rPr>
                <w:rFonts w:asciiTheme="majorHAnsi" w:hAnsiTheme="majorHAnsi" w:cstheme="majorHAnsi"/>
              </w:rPr>
              <w:t>2-2.</w:t>
            </w:r>
            <w:r w:rsidRPr="00696131">
              <w:rPr>
                <w:rFonts w:asciiTheme="majorHAnsi" w:hAnsiTheme="majorHAnsi" w:cstheme="majorHAnsi"/>
              </w:rPr>
              <w:t>您是否會依照</w:t>
            </w:r>
            <w:r>
              <w:rPr>
                <w:rFonts w:asciiTheme="majorHAnsi" w:hAnsiTheme="majorHAnsi" w:cstheme="majorHAnsi"/>
                <w:u w:val="single"/>
              </w:rPr>
              <w:t>分流式指向線</w:t>
            </w:r>
            <w:r w:rsidRPr="00696131">
              <w:rPr>
                <w:rFonts w:asciiTheme="majorHAnsi" w:hAnsiTheme="majorHAnsi" w:cstheme="majorHAnsi"/>
              </w:rPr>
              <w:t>的箭標指示靠邊行駛</w:t>
            </w:r>
            <w:r w:rsidRPr="00696131">
              <w:rPr>
                <w:rFonts w:asciiTheme="majorHAnsi" w:hAnsiTheme="majorHAnsi" w:cstheme="majorHAnsi"/>
              </w:rPr>
              <w:t>?</w:t>
            </w:r>
          </w:p>
          <w:p w:rsidR="005D2702" w:rsidRPr="00696131" w:rsidRDefault="005D2702" w:rsidP="005D2702">
            <w:pPr>
              <w:ind w:rightChars="-378" w:right="-907"/>
              <w:rPr>
                <w:rFonts w:asciiTheme="majorHAnsi" w:hAnsiTheme="majorHAnsi" w:cstheme="majorHAnsi"/>
              </w:rPr>
            </w:pPr>
            <w:r w:rsidRPr="00696131">
              <w:rPr>
                <w:rFonts w:asciiTheme="majorHAnsi" w:hAnsiTheme="majorHAnsi" w:cstheme="majorHAnsi"/>
              </w:rPr>
              <w:t xml:space="preserve">   □</w:t>
            </w:r>
            <w:r w:rsidRPr="00696131">
              <w:rPr>
                <w:rFonts w:asciiTheme="majorHAnsi" w:hAnsiTheme="majorHAnsi" w:cstheme="majorHAnsi"/>
              </w:rPr>
              <w:t>完全遵守</w:t>
            </w:r>
            <w:r w:rsidRPr="00696131">
              <w:rPr>
                <w:rFonts w:asciiTheme="majorHAnsi" w:hAnsiTheme="majorHAnsi" w:cstheme="majorHAnsi"/>
              </w:rPr>
              <w:t xml:space="preserve">    □</w:t>
            </w:r>
            <w:r w:rsidRPr="00696131">
              <w:rPr>
                <w:rFonts w:asciiTheme="majorHAnsi" w:hAnsiTheme="majorHAnsi" w:cstheme="majorHAnsi"/>
              </w:rPr>
              <w:t>會遵守</w:t>
            </w:r>
            <w:r w:rsidRPr="00696131">
              <w:rPr>
                <w:rFonts w:asciiTheme="majorHAnsi" w:hAnsiTheme="majorHAnsi" w:cstheme="majorHAnsi"/>
              </w:rPr>
              <w:t xml:space="preserve">    □</w:t>
            </w:r>
            <w:r w:rsidRPr="00696131">
              <w:rPr>
                <w:rFonts w:asciiTheme="majorHAnsi" w:hAnsiTheme="majorHAnsi" w:cstheme="majorHAnsi"/>
              </w:rPr>
              <w:t>普通</w:t>
            </w:r>
            <w:r w:rsidRPr="00696131">
              <w:rPr>
                <w:rFonts w:asciiTheme="majorHAnsi" w:hAnsiTheme="majorHAnsi" w:cstheme="majorHAnsi"/>
              </w:rPr>
              <w:t xml:space="preserve">     □</w:t>
            </w:r>
            <w:r w:rsidRPr="00696131">
              <w:rPr>
                <w:rFonts w:asciiTheme="majorHAnsi" w:hAnsiTheme="majorHAnsi" w:cstheme="majorHAnsi"/>
              </w:rPr>
              <w:t>不太遵守</w:t>
            </w:r>
            <w:r w:rsidRPr="00696131">
              <w:rPr>
                <w:rFonts w:asciiTheme="majorHAnsi" w:hAnsiTheme="majorHAnsi" w:cstheme="majorHAnsi"/>
              </w:rPr>
              <w:t xml:space="preserve">     □</w:t>
            </w:r>
            <w:r w:rsidRPr="00696131">
              <w:rPr>
                <w:rFonts w:asciiTheme="majorHAnsi" w:hAnsiTheme="majorHAnsi" w:cstheme="majorHAnsi"/>
              </w:rPr>
              <w:t>完全不遵守</w:t>
            </w:r>
          </w:p>
          <w:p w:rsidR="005D2702" w:rsidRPr="00FD7A54" w:rsidRDefault="005D2702" w:rsidP="005720D6">
            <w:pPr>
              <w:spacing w:line="400" w:lineRule="exact"/>
              <w:rPr>
                <w:rFonts w:ascii="標楷體" w:eastAsia="標楷體" w:hAnsi="標楷體"/>
                <w:sz w:val="28"/>
                <w:szCs w:val="28"/>
              </w:rPr>
            </w:pPr>
          </w:p>
        </w:tc>
      </w:tr>
    </w:tbl>
    <w:p w:rsidR="005D2702" w:rsidRDefault="00FD7A54" w:rsidP="00FD7A54">
      <w:pPr>
        <w:spacing w:line="400" w:lineRule="exact"/>
        <w:jc w:val="center"/>
        <w:rPr>
          <w:rFonts w:ascii="標楷體" w:eastAsia="標楷體" w:hAnsi="標楷體"/>
          <w:sz w:val="28"/>
          <w:szCs w:val="28"/>
        </w:rPr>
      </w:pPr>
      <w:r>
        <w:rPr>
          <w:rFonts w:ascii="標楷體" w:eastAsia="標楷體" w:hAnsi="標楷體" w:hint="eastAsia"/>
          <w:sz w:val="28"/>
          <w:szCs w:val="28"/>
        </w:rPr>
        <w:t>圖3 問卷調查問項</w:t>
      </w:r>
    </w:p>
    <w:p w:rsidR="00367464" w:rsidRDefault="00367464" w:rsidP="00FD7A54">
      <w:pPr>
        <w:spacing w:line="400" w:lineRule="exact"/>
        <w:jc w:val="center"/>
        <w:rPr>
          <w:rFonts w:ascii="標楷體" w:eastAsia="標楷體" w:hAnsi="標楷體"/>
          <w:sz w:val="28"/>
          <w:szCs w:val="28"/>
        </w:rPr>
      </w:pPr>
    </w:p>
    <w:p w:rsidR="005D2702" w:rsidRDefault="00FD7A54" w:rsidP="005720D6">
      <w:pPr>
        <w:spacing w:line="400" w:lineRule="exact"/>
        <w:rPr>
          <w:rFonts w:ascii="標楷體" w:eastAsia="標楷體" w:hAnsi="標楷體"/>
          <w:sz w:val="28"/>
          <w:szCs w:val="28"/>
        </w:rPr>
      </w:pPr>
      <w:r>
        <w:rPr>
          <w:rFonts w:ascii="標楷體" w:eastAsia="標楷體" w:hAnsi="標楷體" w:hint="eastAsia"/>
          <w:sz w:val="28"/>
          <w:szCs w:val="28"/>
        </w:rPr>
        <w:lastRenderedPageBreak/>
        <w:tab/>
        <w:t>依性別與答題狀態繪製成直方圖的結果如圖4、5所示。男性與女性在各問項回答的結果，比例上均相當接近。</w:t>
      </w:r>
    </w:p>
    <w:p w:rsidR="00367464" w:rsidRPr="005D2702" w:rsidRDefault="00367464" w:rsidP="005720D6">
      <w:pPr>
        <w:spacing w:line="400" w:lineRule="exact"/>
        <w:rPr>
          <w:rFonts w:ascii="標楷體" w:eastAsia="標楷體" w:hAnsi="標楷體"/>
          <w:sz w:val="28"/>
          <w:szCs w:val="28"/>
        </w:rPr>
      </w:pPr>
    </w:p>
    <w:p w:rsidR="00B47217" w:rsidRDefault="00B47217" w:rsidP="003858FD">
      <w:pPr>
        <w:spacing w:line="240" w:lineRule="atLeast"/>
      </w:pPr>
      <w:r>
        <w:rPr>
          <w:noProof/>
        </w:rPr>
        <w:drawing>
          <wp:inline distT="0" distB="0" distL="0" distR="0">
            <wp:extent cx="5196840" cy="2613660"/>
            <wp:effectExtent l="19050" t="0" r="22860" b="0"/>
            <wp:docPr id="1"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7A54" w:rsidRDefault="00FD7A54" w:rsidP="00367464">
      <w:pPr>
        <w:spacing w:line="440" w:lineRule="exact"/>
        <w:jc w:val="center"/>
        <w:rPr>
          <w:rFonts w:ascii="標楷體" w:eastAsia="標楷體" w:hAnsi="標楷體"/>
          <w:sz w:val="28"/>
        </w:rPr>
      </w:pPr>
      <w:r w:rsidRPr="00E44C4C">
        <w:rPr>
          <w:rFonts w:ascii="標楷體" w:eastAsia="標楷體" w:hAnsi="標楷體" w:hint="eastAsia"/>
          <w:sz w:val="28"/>
        </w:rPr>
        <w:t>圖4</w:t>
      </w:r>
      <w:r w:rsidR="00E44C4C" w:rsidRPr="00E44C4C">
        <w:rPr>
          <w:rFonts w:ascii="標楷體" w:eastAsia="標楷體" w:hAnsi="標楷體" w:hint="eastAsia"/>
          <w:sz w:val="28"/>
        </w:rPr>
        <w:t xml:space="preserve"> </w:t>
      </w:r>
      <w:r w:rsidR="00E44C4C" w:rsidRPr="00E44C4C">
        <w:rPr>
          <w:rFonts w:ascii="標楷體" w:eastAsia="標楷體" w:hAnsi="標楷體"/>
          <w:sz w:val="28"/>
        </w:rPr>
        <w:t>分流式指向線之理解程度</w:t>
      </w:r>
    </w:p>
    <w:p w:rsidR="00367464" w:rsidRPr="00E44C4C" w:rsidRDefault="00367464" w:rsidP="00367464">
      <w:pPr>
        <w:spacing w:line="440" w:lineRule="exact"/>
        <w:jc w:val="center"/>
        <w:rPr>
          <w:rFonts w:ascii="標楷體" w:eastAsia="標楷體" w:hAnsi="標楷體"/>
          <w:sz w:val="28"/>
        </w:rPr>
      </w:pPr>
    </w:p>
    <w:p w:rsidR="008C6CCB" w:rsidRDefault="00FD7A54" w:rsidP="00B47217">
      <w:pPr>
        <w:spacing w:line="240" w:lineRule="atLeast"/>
        <w:rPr>
          <w:rFonts w:ascii="標楷體" w:eastAsia="標楷體" w:hAnsi="標楷體"/>
          <w:sz w:val="28"/>
          <w:szCs w:val="28"/>
        </w:rPr>
      </w:pPr>
      <w:r w:rsidRPr="00FD7A54">
        <w:rPr>
          <w:rFonts w:ascii="標楷體" w:eastAsia="標楷體" w:hAnsi="標楷體"/>
          <w:noProof/>
          <w:sz w:val="28"/>
          <w:szCs w:val="28"/>
        </w:rPr>
        <w:drawing>
          <wp:inline distT="0" distB="0" distL="0" distR="0">
            <wp:extent cx="5273040" cy="2720340"/>
            <wp:effectExtent l="19050" t="0" r="22860" b="3810"/>
            <wp:docPr id="6"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44C4C" w:rsidRDefault="00E44C4C" w:rsidP="00367464">
      <w:pPr>
        <w:spacing w:line="440" w:lineRule="exact"/>
        <w:jc w:val="center"/>
        <w:rPr>
          <w:rFonts w:ascii="標楷體" w:eastAsia="標楷體" w:hAnsi="標楷體"/>
          <w:sz w:val="28"/>
          <w:szCs w:val="28"/>
        </w:rPr>
      </w:pPr>
      <w:r>
        <w:rPr>
          <w:rFonts w:ascii="標楷體" w:eastAsia="標楷體" w:hAnsi="標楷體" w:hint="eastAsia"/>
          <w:sz w:val="28"/>
          <w:szCs w:val="28"/>
        </w:rPr>
        <w:lastRenderedPageBreak/>
        <w:t xml:space="preserve">圖5 </w:t>
      </w:r>
      <w:r w:rsidRPr="00E44C4C">
        <w:rPr>
          <w:rFonts w:ascii="標楷體" w:eastAsia="標楷體" w:hAnsi="標楷體"/>
          <w:sz w:val="28"/>
          <w:szCs w:val="28"/>
        </w:rPr>
        <w:t>分流式指向線之遵守程度</w:t>
      </w:r>
    </w:p>
    <w:p w:rsidR="00367464" w:rsidRDefault="00367464" w:rsidP="00367464">
      <w:pPr>
        <w:spacing w:line="440" w:lineRule="exact"/>
        <w:jc w:val="center"/>
        <w:rPr>
          <w:rFonts w:ascii="標楷體" w:eastAsia="標楷體" w:hAnsi="標楷體"/>
          <w:sz w:val="28"/>
          <w:szCs w:val="28"/>
        </w:rPr>
      </w:pPr>
    </w:p>
    <w:p w:rsidR="00824EA8" w:rsidRDefault="00824EA8" w:rsidP="00824EA8">
      <w:pPr>
        <w:spacing w:line="440" w:lineRule="exact"/>
        <w:ind w:firstLine="480"/>
        <w:rPr>
          <w:rFonts w:ascii="標楷體" w:eastAsia="標楷體" w:hAnsi="標楷體"/>
          <w:sz w:val="28"/>
          <w:szCs w:val="28"/>
        </w:rPr>
      </w:pPr>
      <w:r>
        <w:rPr>
          <w:rFonts w:ascii="標楷體" w:eastAsia="標楷體" w:hAnsi="標楷體" w:hint="eastAsia"/>
          <w:sz w:val="28"/>
          <w:szCs w:val="28"/>
        </w:rPr>
        <w:t>為了解男性與女性對</w:t>
      </w:r>
      <w:r w:rsidRPr="00824EA8">
        <w:rPr>
          <w:rFonts w:ascii="標楷體" w:eastAsia="標楷體" w:hAnsi="標楷體"/>
          <w:sz w:val="28"/>
          <w:szCs w:val="28"/>
        </w:rPr>
        <w:t>分流式指向線之</w:t>
      </w:r>
      <w:r>
        <w:rPr>
          <w:rFonts w:ascii="標楷體" w:eastAsia="標楷體" w:hAnsi="標楷體" w:hint="eastAsia"/>
          <w:sz w:val="28"/>
          <w:szCs w:val="28"/>
        </w:rPr>
        <w:t>理解程度與</w:t>
      </w:r>
      <w:r w:rsidRPr="00824EA8">
        <w:rPr>
          <w:rFonts w:ascii="標楷體" w:eastAsia="標楷體" w:hAnsi="標楷體"/>
          <w:sz w:val="28"/>
          <w:szCs w:val="28"/>
        </w:rPr>
        <w:t>遵守程度</w:t>
      </w:r>
      <w:r>
        <w:rPr>
          <w:rFonts w:ascii="標楷體" w:eastAsia="標楷體" w:hAnsi="標楷體" w:hint="eastAsia"/>
          <w:sz w:val="28"/>
          <w:szCs w:val="28"/>
        </w:rPr>
        <w:t>是否有差異，針對上述調查結果進行統計檢定，首先將各達題選項數量化，以求取男性與女性在答題選擇上的平均數等統計量。假定分流式指向線的理解程度回答看得懂為5分、略懂為4分、普通為3分、看不太懂為2分、看不懂為1分，分流式指向線的遵守程度回答完全遵守為5分、</w:t>
      </w:r>
      <w:r w:rsidR="00C1601B">
        <w:rPr>
          <w:rFonts w:ascii="標楷體" w:eastAsia="標楷體" w:hAnsi="標楷體" w:hint="eastAsia"/>
          <w:sz w:val="28"/>
          <w:szCs w:val="28"/>
        </w:rPr>
        <w:t>會遵守為4分、普通為3分、不太遵守為2分、完全不遵守為1分。基本統計量如表1所示。</w:t>
      </w:r>
    </w:p>
    <w:p w:rsidR="00367464" w:rsidRDefault="00367464" w:rsidP="00824EA8">
      <w:pPr>
        <w:spacing w:line="440" w:lineRule="exact"/>
        <w:ind w:firstLine="480"/>
        <w:rPr>
          <w:rFonts w:ascii="標楷體" w:eastAsia="標楷體" w:hAnsi="標楷體"/>
          <w:sz w:val="28"/>
          <w:szCs w:val="28"/>
        </w:rPr>
      </w:pPr>
    </w:p>
    <w:p w:rsidR="0042650F" w:rsidRDefault="0042650F" w:rsidP="0042650F">
      <w:pPr>
        <w:spacing w:line="440" w:lineRule="exact"/>
        <w:jc w:val="center"/>
        <w:rPr>
          <w:rFonts w:ascii="標楷體" w:eastAsia="標楷體" w:hAnsi="標楷體"/>
          <w:sz w:val="28"/>
          <w:szCs w:val="28"/>
        </w:rPr>
      </w:pPr>
      <w:r>
        <w:rPr>
          <w:rFonts w:ascii="標楷體" w:eastAsia="標楷體" w:hAnsi="標楷體" w:hint="eastAsia"/>
          <w:sz w:val="28"/>
          <w:szCs w:val="28"/>
        </w:rPr>
        <w:t xml:space="preserve">表1 </w:t>
      </w:r>
      <w:r w:rsidRPr="00824EA8">
        <w:rPr>
          <w:rFonts w:ascii="標楷體" w:eastAsia="標楷體" w:hAnsi="標楷體"/>
          <w:sz w:val="28"/>
          <w:szCs w:val="28"/>
        </w:rPr>
        <w:t>分流式指向線之</w:t>
      </w:r>
      <w:r>
        <w:rPr>
          <w:rFonts w:ascii="標楷體" w:eastAsia="標楷體" w:hAnsi="標楷體" w:hint="eastAsia"/>
          <w:sz w:val="28"/>
          <w:szCs w:val="28"/>
        </w:rPr>
        <w:t>理解程度與</w:t>
      </w:r>
      <w:r w:rsidRPr="00824EA8">
        <w:rPr>
          <w:rFonts w:ascii="標楷體" w:eastAsia="標楷體" w:hAnsi="標楷體"/>
          <w:sz w:val="28"/>
          <w:szCs w:val="28"/>
        </w:rPr>
        <w:t>遵守程度</w:t>
      </w:r>
      <w:r>
        <w:rPr>
          <w:rFonts w:ascii="標楷體" w:eastAsia="標楷體" w:hAnsi="標楷體" w:hint="eastAsia"/>
          <w:sz w:val="28"/>
          <w:szCs w:val="28"/>
        </w:rPr>
        <w:t>基本統計量</w:t>
      </w:r>
    </w:p>
    <w:tbl>
      <w:tblPr>
        <w:tblStyle w:val="ad"/>
        <w:tblW w:w="0" w:type="auto"/>
        <w:tblLook w:val="04A0" w:firstRow="1" w:lastRow="0" w:firstColumn="1" w:lastColumn="0" w:noHBand="0" w:noVBand="1"/>
      </w:tblPr>
      <w:tblGrid>
        <w:gridCol w:w="1526"/>
        <w:gridCol w:w="1134"/>
        <w:gridCol w:w="1134"/>
        <w:gridCol w:w="1134"/>
        <w:gridCol w:w="1134"/>
        <w:gridCol w:w="1134"/>
        <w:gridCol w:w="1166"/>
      </w:tblGrid>
      <w:tr w:rsidR="00C1601B" w:rsidTr="00C1601B">
        <w:tc>
          <w:tcPr>
            <w:tcW w:w="1526" w:type="dxa"/>
            <w:vMerge w:val="restart"/>
          </w:tcPr>
          <w:p w:rsidR="00C1601B" w:rsidRDefault="00C1601B" w:rsidP="00C1601B">
            <w:pPr>
              <w:spacing w:line="440" w:lineRule="exact"/>
              <w:rPr>
                <w:rFonts w:ascii="標楷體" w:eastAsia="標楷體" w:hAnsi="標楷體"/>
                <w:sz w:val="28"/>
                <w:szCs w:val="28"/>
              </w:rPr>
            </w:pPr>
          </w:p>
        </w:tc>
        <w:tc>
          <w:tcPr>
            <w:tcW w:w="6836" w:type="dxa"/>
            <w:gridSpan w:val="6"/>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性別</w:t>
            </w:r>
          </w:p>
        </w:tc>
      </w:tr>
      <w:tr w:rsidR="00C1601B" w:rsidTr="00C1601B">
        <w:tc>
          <w:tcPr>
            <w:tcW w:w="1526" w:type="dxa"/>
            <w:vMerge/>
          </w:tcPr>
          <w:p w:rsidR="00C1601B" w:rsidRDefault="00C1601B" w:rsidP="00C1601B">
            <w:pPr>
              <w:spacing w:line="440" w:lineRule="exact"/>
              <w:rPr>
                <w:rFonts w:ascii="標楷體" w:eastAsia="標楷體" w:hAnsi="標楷體"/>
                <w:sz w:val="28"/>
                <w:szCs w:val="28"/>
              </w:rPr>
            </w:pPr>
          </w:p>
        </w:tc>
        <w:tc>
          <w:tcPr>
            <w:tcW w:w="3402" w:type="dxa"/>
            <w:gridSpan w:val="3"/>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男性</w:t>
            </w:r>
          </w:p>
        </w:tc>
        <w:tc>
          <w:tcPr>
            <w:tcW w:w="3434" w:type="dxa"/>
            <w:gridSpan w:val="3"/>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女性</w:t>
            </w:r>
          </w:p>
        </w:tc>
      </w:tr>
      <w:tr w:rsidR="00C1601B" w:rsidTr="00C1601B">
        <w:tc>
          <w:tcPr>
            <w:tcW w:w="1526" w:type="dxa"/>
            <w:vMerge/>
          </w:tcPr>
          <w:p w:rsidR="00C1601B" w:rsidRDefault="00C1601B" w:rsidP="00C1601B">
            <w:pPr>
              <w:spacing w:line="440" w:lineRule="exact"/>
              <w:rPr>
                <w:rFonts w:ascii="標楷體" w:eastAsia="標楷體" w:hAnsi="標楷體"/>
                <w:sz w:val="28"/>
                <w:szCs w:val="28"/>
              </w:rPr>
            </w:pP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平均值</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標準差</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樣本數</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平均值</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標準差</w:t>
            </w:r>
          </w:p>
        </w:tc>
        <w:tc>
          <w:tcPr>
            <w:tcW w:w="1166"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樣本數</w:t>
            </w:r>
          </w:p>
        </w:tc>
      </w:tr>
      <w:tr w:rsidR="00C1601B" w:rsidTr="00C1601B">
        <w:tc>
          <w:tcPr>
            <w:tcW w:w="1526" w:type="dxa"/>
          </w:tcPr>
          <w:p w:rsidR="00C1601B" w:rsidRPr="00C1601B" w:rsidRDefault="00C1601B" w:rsidP="00C1601B">
            <w:pPr>
              <w:snapToGrid w:val="0"/>
              <w:spacing w:line="240" w:lineRule="atLeast"/>
              <w:rPr>
                <w:rFonts w:ascii="標楷體" w:eastAsia="標楷體" w:hAnsi="標楷體"/>
                <w:sz w:val="20"/>
                <w:szCs w:val="28"/>
              </w:rPr>
            </w:pPr>
            <w:r w:rsidRPr="00C1601B">
              <w:rPr>
                <w:rFonts w:ascii="標楷體" w:eastAsia="標楷體" w:hAnsi="標楷體"/>
                <w:sz w:val="20"/>
                <w:szCs w:val="28"/>
              </w:rPr>
              <w:t>分流式指向線之</w:t>
            </w:r>
            <w:r w:rsidRPr="00C1601B">
              <w:rPr>
                <w:rFonts w:ascii="標楷體" w:eastAsia="標楷體" w:hAnsi="標楷體" w:hint="eastAsia"/>
                <w:sz w:val="20"/>
                <w:szCs w:val="28"/>
              </w:rPr>
              <w:t>理解程度</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4.1</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0.1</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442</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4.4</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0.1</w:t>
            </w:r>
          </w:p>
        </w:tc>
        <w:tc>
          <w:tcPr>
            <w:tcW w:w="1166"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68</w:t>
            </w:r>
          </w:p>
        </w:tc>
      </w:tr>
      <w:tr w:rsidR="00C1601B" w:rsidTr="00C1601B">
        <w:tc>
          <w:tcPr>
            <w:tcW w:w="1526" w:type="dxa"/>
          </w:tcPr>
          <w:p w:rsidR="00C1601B" w:rsidRPr="00C1601B" w:rsidRDefault="00C1601B" w:rsidP="00C1601B">
            <w:pPr>
              <w:snapToGrid w:val="0"/>
              <w:spacing w:line="240" w:lineRule="atLeast"/>
              <w:rPr>
                <w:rFonts w:ascii="標楷體" w:eastAsia="標楷體" w:hAnsi="標楷體"/>
                <w:sz w:val="20"/>
                <w:szCs w:val="28"/>
              </w:rPr>
            </w:pPr>
            <w:r w:rsidRPr="00C1601B">
              <w:rPr>
                <w:rFonts w:ascii="標楷體" w:eastAsia="標楷體" w:hAnsi="標楷體"/>
                <w:sz w:val="20"/>
                <w:szCs w:val="28"/>
              </w:rPr>
              <w:t>分流式指向線之</w:t>
            </w:r>
            <w:r w:rsidRPr="00C1601B">
              <w:rPr>
                <w:rFonts w:ascii="標楷體" w:eastAsia="標楷體" w:hAnsi="標楷體" w:hint="eastAsia"/>
                <w:sz w:val="20"/>
                <w:szCs w:val="28"/>
              </w:rPr>
              <w:t>遵守程度</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4.0</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0</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442</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4.0</w:t>
            </w:r>
          </w:p>
        </w:tc>
        <w:tc>
          <w:tcPr>
            <w:tcW w:w="1134"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0.1</w:t>
            </w:r>
          </w:p>
        </w:tc>
        <w:tc>
          <w:tcPr>
            <w:tcW w:w="1166" w:type="dxa"/>
          </w:tcPr>
          <w:p w:rsidR="00C1601B" w:rsidRDefault="00C1601B" w:rsidP="00C1601B">
            <w:pPr>
              <w:spacing w:line="440" w:lineRule="exact"/>
              <w:jc w:val="center"/>
              <w:rPr>
                <w:rFonts w:ascii="標楷體" w:eastAsia="標楷體" w:hAnsi="標楷體"/>
                <w:sz w:val="28"/>
                <w:szCs w:val="28"/>
              </w:rPr>
            </w:pPr>
            <w:r>
              <w:rPr>
                <w:rFonts w:ascii="標楷體" w:eastAsia="標楷體" w:hAnsi="標楷體" w:hint="eastAsia"/>
                <w:sz w:val="28"/>
                <w:szCs w:val="28"/>
              </w:rPr>
              <w:t>68</w:t>
            </w:r>
          </w:p>
        </w:tc>
      </w:tr>
    </w:tbl>
    <w:p w:rsidR="00367464" w:rsidRPr="00824EA8" w:rsidRDefault="00367464" w:rsidP="00C1601B">
      <w:pPr>
        <w:spacing w:line="440" w:lineRule="exact"/>
        <w:jc w:val="center"/>
        <w:rPr>
          <w:rFonts w:ascii="標楷體" w:eastAsia="標楷體" w:hAnsi="標楷體"/>
          <w:sz w:val="28"/>
          <w:szCs w:val="28"/>
        </w:rPr>
      </w:pPr>
    </w:p>
    <w:p w:rsidR="00E44C4C" w:rsidRDefault="00C1601B" w:rsidP="00E44C4C">
      <w:pPr>
        <w:spacing w:line="440" w:lineRule="exact"/>
        <w:ind w:firstLine="480"/>
        <w:rPr>
          <w:rFonts w:ascii="標楷體" w:eastAsia="標楷體" w:hAnsi="標楷體"/>
          <w:sz w:val="28"/>
          <w:szCs w:val="28"/>
        </w:rPr>
      </w:pPr>
      <w:r>
        <w:rPr>
          <w:rFonts w:ascii="標楷體" w:eastAsia="標楷體" w:hAnsi="標楷體" w:hint="eastAsia"/>
          <w:sz w:val="28"/>
          <w:szCs w:val="28"/>
        </w:rPr>
        <w:t>利用T檢定檢定男性與女性在</w:t>
      </w:r>
      <w:r w:rsidRPr="00824EA8">
        <w:rPr>
          <w:rFonts w:ascii="標楷體" w:eastAsia="標楷體" w:hAnsi="標楷體"/>
          <w:sz w:val="28"/>
          <w:szCs w:val="28"/>
        </w:rPr>
        <w:t>分流式指向線之</w:t>
      </w:r>
      <w:r>
        <w:rPr>
          <w:rFonts w:ascii="標楷體" w:eastAsia="標楷體" w:hAnsi="標楷體" w:hint="eastAsia"/>
          <w:sz w:val="28"/>
          <w:szCs w:val="28"/>
        </w:rPr>
        <w:t>理解程度與</w:t>
      </w:r>
      <w:r w:rsidRPr="00824EA8">
        <w:rPr>
          <w:rFonts w:ascii="標楷體" w:eastAsia="標楷體" w:hAnsi="標楷體"/>
          <w:sz w:val="28"/>
          <w:szCs w:val="28"/>
        </w:rPr>
        <w:t>遵守程度</w:t>
      </w:r>
      <w:r>
        <w:rPr>
          <w:rFonts w:ascii="標楷體" w:eastAsia="標楷體" w:hAnsi="標楷體" w:hint="eastAsia"/>
          <w:sz w:val="28"/>
          <w:szCs w:val="28"/>
        </w:rPr>
        <w:t>上是否有差異，在顯著水準5%，以</w:t>
      </w:r>
      <w:r>
        <w:rPr>
          <w:rFonts w:ascii="標楷體" w:eastAsia="標楷體" w:hAnsi="標楷體" w:hint="eastAsia"/>
          <w:sz w:val="28"/>
          <w:szCs w:val="28"/>
        </w:rPr>
        <w:lastRenderedPageBreak/>
        <w:t>雙尾檢定的檢定結果均為無差異。</w:t>
      </w:r>
      <w:r w:rsidR="0027491B" w:rsidRPr="0027491B">
        <w:rPr>
          <w:rFonts w:ascii="標楷體" w:eastAsia="標楷體" w:hAnsi="標楷體" w:hint="eastAsia"/>
          <w:color w:val="FF0000"/>
          <w:sz w:val="28"/>
          <w:szCs w:val="28"/>
        </w:rPr>
        <w:t>顯示分流式指向線的設置，對於兩性的理解與遵守並無明顯差異，因此可推論此一交通工程設施在安全改善的效果上應無差異。</w:t>
      </w:r>
    </w:p>
    <w:p w:rsidR="00367464" w:rsidRPr="00C1601B" w:rsidRDefault="00367464" w:rsidP="00E44C4C">
      <w:pPr>
        <w:spacing w:line="440" w:lineRule="exact"/>
        <w:ind w:firstLine="480"/>
        <w:rPr>
          <w:rFonts w:ascii="標楷體" w:eastAsia="標楷體" w:hAnsi="標楷體"/>
          <w:sz w:val="28"/>
          <w:szCs w:val="28"/>
        </w:rPr>
      </w:pPr>
    </w:p>
    <w:p w:rsidR="008C6CCB" w:rsidRPr="00FB74CE" w:rsidRDefault="000F7243" w:rsidP="008C6CCB">
      <w:pPr>
        <w:spacing w:line="440" w:lineRule="exact"/>
        <w:rPr>
          <w:rFonts w:ascii="標楷體" w:eastAsia="標楷體" w:hAnsi="標楷體"/>
          <w:b/>
          <w:sz w:val="28"/>
          <w:szCs w:val="28"/>
        </w:rPr>
      </w:pPr>
      <w:r w:rsidRPr="00FB74CE">
        <w:rPr>
          <w:rFonts w:ascii="標楷體" w:eastAsia="標楷體" w:hAnsi="標楷體" w:hint="eastAsia"/>
          <w:b/>
          <w:sz w:val="28"/>
          <w:szCs w:val="28"/>
        </w:rPr>
        <w:t>三、</w:t>
      </w:r>
      <w:r w:rsidR="001E2D98" w:rsidRPr="00FB74CE">
        <w:rPr>
          <w:rFonts w:ascii="標楷體" w:eastAsia="標楷體" w:hAnsi="標楷體" w:hint="eastAsia"/>
          <w:b/>
          <w:sz w:val="28"/>
          <w:szCs w:val="28"/>
        </w:rPr>
        <w:t>相關CEDAW條文及一般性建議內容</w:t>
      </w:r>
    </w:p>
    <w:p w:rsidR="004C601A" w:rsidRDefault="004A2379" w:rsidP="004A2379">
      <w:pPr>
        <w:adjustRightInd w:val="0"/>
        <w:snapToGrid w:val="0"/>
        <w:spacing w:line="440" w:lineRule="exact"/>
        <w:jc w:val="both"/>
        <w:rPr>
          <w:rFonts w:ascii="標楷體" w:eastAsia="標楷體" w:hAnsi="標楷體"/>
          <w:sz w:val="28"/>
          <w:szCs w:val="28"/>
        </w:rPr>
      </w:pPr>
      <w:r w:rsidRPr="004A2379">
        <w:rPr>
          <w:rFonts w:ascii="標楷體" w:eastAsia="標楷體" w:hAnsi="標楷體" w:hint="eastAsia"/>
          <w:sz w:val="28"/>
          <w:szCs w:val="28"/>
        </w:rPr>
        <w:t>第3條</w:t>
      </w:r>
      <w:r w:rsidR="004C601A">
        <w:rPr>
          <w:rFonts w:ascii="標楷體" w:eastAsia="標楷體" w:hAnsi="標楷體" w:hint="eastAsia"/>
          <w:sz w:val="28"/>
          <w:szCs w:val="28"/>
        </w:rPr>
        <w:t>(</w:t>
      </w:r>
      <w:r w:rsidR="004C601A" w:rsidRPr="004C601A">
        <w:rPr>
          <w:rFonts w:ascii="標楷體" w:eastAsia="標楷體" w:hAnsi="標楷體" w:cs="Tahoma"/>
          <w:color w:val="000000" w:themeColor="text1"/>
          <w:sz w:val="28"/>
          <w:szCs w:val="28"/>
          <w:shd w:val="clear" w:color="auto" w:fill="FFFFFF"/>
        </w:rPr>
        <w:t>保障基本人權和基本自由</w:t>
      </w:r>
      <w:r w:rsidR="004C601A" w:rsidRPr="004C601A">
        <w:rPr>
          <w:rFonts w:ascii="標楷體" w:eastAsia="標楷體" w:hAnsi="標楷體" w:cs="Tahoma" w:hint="eastAsia"/>
          <w:color w:val="000000" w:themeColor="text1"/>
          <w:sz w:val="28"/>
          <w:szCs w:val="28"/>
          <w:shd w:val="clear" w:color="auto" w:fill="FFFFFF"/>
        </w:rPr>
        <w:t>)</w:t>
      </w:r>
      <w:r w:rsidRPr="004A2379">
        <w:rPr>
          <w:rFonts w:ascii="標楷體" w:eastAsia="標楷體" w:hAnsi="標楷體" w:hint="eastAsia"/>
          <w:sz w:val="28"/>
          <w:szCs w:val="28"/>
        </w:rPr>
        <w:t>：</w:t>
      </w:r>
    </w:p>
    <w:p w:rsidR="005720D6" w:rsidRDefault="004A2379" w:rsidP="004A2379">
      <w:pPr>
        <w:adjustRightInd w:val="0"/>
        <w:snapToGrid w:val="0"/>
        <w:spacing w:line="440" w:lineRule="exact"/>
        <w:jc w:val="both"/>
        <w:rPr>
          <w:rFonts w:ascii="標楷體" w:eastAsia="標楷體" w:hAnsi="標楷體" w:cs="Tahoma"/>
          <w:color w:val="000000"/>
          <w:sz w:val="28"/>
          <w:szCs w:val="28"/>
          <w:shd w:val="clear" w:color="auto" w:fill="FFFFFF"/>
        </w:rPr>
      </w:pPr>
      <w:r w:rsidRPr="004A2379">
        <w:rPr>
          <w:rFonts w:ascii="標楷體" w:eastAsia="標楷體" w:hAnsi="標楷體" w:cs="Tahoma"/>
          <w:color w:val="000000"/>
          <w:sz w:val="28"/>
          <w:szCs w:val="28"/>
          <w:shd w:val="clear" w:color="auto" w:fill="FFFFFF"/>
        </w:rPr>
        <w:t>締約各國應承擔在所有領域，特別是在政治、社會、經濟、文化領域，採取一切適當措施，包括制定法律，保證婦女得到充分發展和進步，以確保婦女在與男子平等的基礎上，行使和享有人權和基本自由。</w:t>
      </w:r>
    </w:p>
    <w:p w:rsidR="0027491B" w:rsidRPr="0027491B" w:rsidRDefault="0027491B" w:rsidP="0027491B">
      <w:pPr>
        <w:autoSpaceDE w:val="0"/>
        <w:spacing w:line="440" w:lineRule="exact"/>
        <w:rPr>
          <w:rFonts w:ascii="標楷體" w:eastAsia="標楷體" w:hAnsi="標楷體" w:cs="細明體"/>
          <w:color w:val="FF0000"/>
          <w:kern w:val="0"/>
          <w:sz w:val="28"/>
          <w:szCs w:val="24"/>
          <w:lang w:val="zh-TW"/>
        </w:rPr>
      </w:pPr>
      <w:r w:rsidRPr="0027491B">
        <w:rPr>
          <w:rFonts w:ascii="標楷體" w:eastAsia="標楷體" w:hAnsi="標楷體" w:cs="細明體"/>
          <w:color w:val="FF0000"/>
          <w:kern w:val="0"/>
          <w:sz w:val="28"/>
          <w:szCs w:val="24"/>
          <w:lang w:val="zh-TW"/>
        </w:rPr>
        <w:t>第</w:t>
      </w:r>
      <w:r w:rsidRPr="0027491B">
        <w:rPr>
          <w:rFonts w:ascii="標楷體" w:eastAsia="標楷體" w:hAnsi="標楷體" w:cs="細明體" w:hint="eastAsia"/>
          <w:color w:val="FF0000"/>
          <w:kern w:val="0"/>
          <w:sz w:val="28"/>
          <w:szCs w:val="24"/>
          <w:lang w:val="zh-TW"/>
        </w:rPr>
        <w:t>13</w:t>
      </w:r>
      <w:r w:rsidRPr="0027491B">
        <w:rPr>
          <w:rFonts w:ascii="標楷體" w:eastAsia="標楷體" w:hAnsi="標楷體" w:cs="細明體"/>
          <w:color w:val="FF0000"/>
          <w:kern w:val="0"/>
          <w:sz w:val="28"/>
          <w:szCs w:val="24"/>
          <w:lang w:val="zh-TW"/>
        </w:rPr>
        <w:t>條</w:t>
      </w:r>
      <w:r w:rsidRPr="0027491B">
        <w:rPr>
          <w:rFonts w:ascii="標楷體" w:eastAsia="標楷體" w:hAnsi="標楷體" w:cs="細明體" w:hint="eastAsia"/>
          <w:color w:val="FF0000"/>
          <w:kern w:val="0"/>
          <w:sz w:val="28"/>
          <w:szCs w:val="24"/>
          <w:lang w:val="zh-TW"/>
        </w:rPr>
        <w:t>(經濟和社會福利)</w:t>
      </w:r>
    </w:p>
    <w:p w:rsidR="0027491B" w:rsidRPr="0027491B" w:rsidRDefault="0027491B" w:rsidP="0027491B">
      <w:pPr>
        <w:autoSpaceDE w:val="0"/>
        <w:spacing w:line="440" w:lineRule="exact"/>
        <w:rPr>
          <w:rFonts w:ascii="標楷體" w:eastAsia="標楷體" w:hAnsi="標楷體" w:cs="細明體"/>
          <w:color w:val="FF0000"/>
          <w:kern w:val="0"/>
          <w:sz w:val="28"/>
          <w:szCs w:val="24"/>
          <w:lang w:val="zh-TW"/>
        </w:rPr>
      </w:pPr>
      <w:r w:rsidRPr="0027491B">
        <w:rPr>
          <w:rFonts w:ascii="標楷體" w:eastAsia="標楷體" w:hAnsi="標楷體" w:cs="細明體"/>
          <w:color w:val="FF0000"/>
          <w:kern w:val="0"/>
          <w:sz w:val="28"/>
          <w:szCs w:val="24"/>
          <w:lang w:val="zh-TW"/>
        </w:rPr>
        <w:t>締約各國應採取一切適當措施以消除在經濟和社會生活的其他方面對婦女的歧視，保證她們在男女平等的基礎上有相同權利，特別是：</w:t>
      </w:r>
    </w:p>
    <w:p w:rsidR="00367464" w:rsidRPr="0027491B" w:rsidRDefault="0027491B" w:rsidP="0027491B">
      <w:pPr>
        <w:autoSpaceDE w:val="0"/>
        <w:spacing w:line="440" w:lineRule="exact"/>
        <w:rPr>
          <w:rFonts w:ascii="標楷體" w:eastAsia="標楷體" w:hAnsi="標楷體"/>
          <w:b/>
          <w:color w:val="FF0000"/>
          <w:sz w:val="32"/>
          <w:szCs w:val="28"/>
        </w:rPr>
      </w:pPr>
      <w:r w:rsidRPr="0027491B">
        <w:rPr>
          <w:rFonts w:ascii="標楷體" w:eastAsia="標楷體" w:hAnsi="標楷體" w:cs="細明體"/>
          <w:color w:val="FF0000"/>
          <w:kern w:val="0"/>
          <w:sz w:val="28"/>
          <w:szCs w:val="24"/>
          <w:lang w:val="zh-TW"/>
        </w:rPr>
        <w:t xml:space="preserve">  （c）參與娛樂生活、運動和文化生活各個方面的權利。</w:t>
      </w:r>
    </w:p>
    <w:p w:rsidR="0002733D" w:rsidRDefault="0002733D" w:rsidP="008C6CCB">
      <w:pPr>
        <w:spacing w:line="440" w:lineRule="exact"/>
        <w:rPr>
          <w:rFonts w:ascii="標楷體" w:eastAsia="標楷體" w:hAnsi="標楷體"/>
          <w:b/>
          <w:color w:val="000000" w:themeColor="text1"/>
          <w:sz w:val="28"/>
          <w:szCs w:val="28"/>
        </w:rPr>
      </w:pPr>
    </w:p>
    <w:p w:rsidR="001E2D98" w:rsidRPr="00413F17" w:rsidRDefault="007D44CC" w:rsidP="008C6CCB">
      <w:pPr>
        <w:spacing w:line="440" w:lineRule="exact"/>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四、精</w:t>
      </w:r>
      <w:r w:rsidR="001E2D98" w:rsidRPr="00413F17">
        <w:rPr>
          <w:rFonts w:ascii="標楷體" w:eastAsia="標楷體" w:hAnsi="標楷體" w:hint="eastAsia"/>
          <w:b/>
          <w:color w:val="000000" w:themeColor="text1"/>
          <w:sz w:val="28"/>
          <w:szCs w:val="28"/>
        </w:rPr>
        <w:t>進作為</w:t>
      </w:r>
    </w:p>
    <w:p w:rsidR="001E2D98" w:rsidRPr="0002733D" w:rsidRDefault="001E2D98" w:rsidP="008C6CCB">
      <w:pPr>
        <w:spacing w:line="440" w:lineRule="exact"/>
        <w:rPr>
          <w:rFonts w:ascii="標楷體" w:eastAsia="標楷體" w:hAnsi="標楷體"/>
          <w:color w:val="FF0000"/>
          <w:sz w:val="28"/>
          <w:szCs w:val="28"/>
        </w:rPr>
      </w:pPr>
      <w:r w:rsidRPr="0002733D">
        <w:rPr>
          <w:rFonts w:ascii="標楷體" w:eastAsia="標楷體" w:hAnsi="標楷體" w:hint="eastAsia"/>
          <w:color w:val="FF0000"/>
          <w:sz w:val="28"/>
          <w:szCs w:val="28"/>
        </w:rPr>
        <w:t xml:space="preserve">    </w:t>
      </w:r>
      <w:r w:rsidR="007D44CC">
        <w:rPr>
          <w:rFonts w:ascii="標楷體" w:eastAsia="標楷體" w:hAnsi="標楷體" w:hint="eastAsia"/>
          <w:color w:val="FF0000"/>
          <w:sz w:val="28"/>
          <w:szCs w:val="28"/>
        </w:rPr>
        <w:t>當施政措施或受益對象在</w:t>
      </w:r>
      <w:r w:rsidR="0002733D" w:rsidRPr="0002733D">
        <w:rPr>
          <w:rFonts w:ascii="標楷體" w:eastAsia="標楷體" w:hAnsi="標楷體" w:hint="eastAsia"/>
          <w:color w:val="FF0000"/>
          <w:sz w:val="28"/>
          <w:szCs w:val="28"/>
        </w:rPr>
        <w:t>統</w:t>
      </w:r>
      <w:r w:rsidR="007D44CC">
        <w:rPr>
          <w:rFonts w:ascii="標楷體" w:eastAsia="標楷體" w:hAnsi="標楷體" w:hint="eastAsia"/>
          <w:color w:val="FF0000"/>
          <w:sz w:val="28"/>
          <w:szCs w:val="28"/>
        </w:rPr>
        <w:t>計資料</w:t>
      </w:r>
      <w:r w:rsidR="00BD2389" w:rsidRPr="0002733D">
        <w:rPr>
          <w:rFonts w:ascii="標楷體" w:eastAsia="標楷體" w:hAnsi="標楷體" w:hint="eastAsia"/>
          <w:color w:val="FF0000"/>
          <w:sz w:val="28"/>
          <w:szCs w:val="28"/>
        </w:rPr>
        <w:t>存在性別差</w:t>
      </w:r>
      <w:r w:rsidR="00857E7A" w:rsidRPr="0002733D">
        <w:rPr>
          <w:rFonts w:ascii="標楷體" w:eastAsia="標楷體" w:hAnsi="標楷體" w:hint="eastAsia"/>
          <w:color w:val="FF0000"/>
          <w:sz w:val="28"/>
          <w:szCs w:val="28"/>
        </w:rPr>
        <w:t>異</w:t>
      </w:r>
      <w:r w:rsidR="00BD2389" w:rsidRPr="0002733D">
        <w:rPr>
          <w:rFonts w:ascii="標楷體" w:eastAsia="標楷體" w:hAnsi="標楷體" w:hint="eastAsia"/>
          <w:color w:val="FF0000"/>
          <w:sz w:val="28"/>
          <w:szCs w:val="28"/>
        </w:rPr>
        <w:t>時</w:t>
      </w:r>
      <w:r w:rsidR="00857E7A" w:rsidRPr="0002733D">
        <w:rPr>
          <w:rFonts w:ascii="標楷體" w:eastAsia="標楷體" w:hAnsi="標楷體" w:hint="eastAsia"/>
          <w:color w:val="FF0000"/>
          <w:sz w:val="28"/>
          <w:szCs w:val="28"/>
        </w:rPr>
        <w:t>，</w:t>
      </w:r>
      <w:r w:rsidR="0002733D" w:rsidRPr="0002733D">
        <w:rPr>
          <w:rFonts w:ascii="標楷體" w:eastAsia="標楷體" w:hAnsi="標楷體" w:hint="eastAsia"/>
          <w:color w:val="FF0000"/>
          <w:sz w:val="28"/>
          <w:szCs w:val="28"/>
        </w:rPr>
        <w:t>雖然相關施政或措施並非針對特定性別，</w:t>
      </w:r>
      <w:r w:rsidR="007D44CC">
        <w:rPr>
          <w:rFonts w:ascii="標楷體" w:eastAsia="標楷體" w:hAnsi="標楷體" w:hint="eastAsia"/>
          <w:color w:val="FF0000"/>
          <w:sz w:val="28"/>
          <w:szCs w:val="28"/>
        </w:rPr>
        <w:t>若能</w:t>
      </w:r>
      <w:r w:rsidR="0002733D" w:rsidRPr="0002733D">
        <w:rPr>
          <w:rFonts w:ascii="標楷體" w:eastAsia="標楷體" w:hAnsi="標楷體" w:hint="eastAsia"/>
          <w:color w:val="FF0000"/>
          <w:sz w:val="28"/>
          <w:szCs w:val="28"/>
        </w:rPr>
        <w:t>進行性別影響差異調查與分析，</w:t>
      </w:r>
      <w:r w:rsidR="007D44CC">
        <w:rPr>
          <w:rFonts w:ascii="標楷體" w:eastAsia="標楷體" w:hAnsi="標楷體" w:hint="eastAsia"/>
          <w:color w:val="FF0000"/>
          <w:sz w:val="28"/>
          <w:szCs w:val="28"/>
        </w:rPr>
        <w:t>即可</w:t>
      </w:r>
      <w:r w:rsidR="0002733D" w:rsidRPr="0002733D">
        <w:rPr>
          <w:rFonts w:ascii="標楷體" w:eastAsia="標楷體" w:hAnsi="標楷體" w:hint="eastAsia"/>
          <w:color w:val="FF0000"/>
          <w:sz w:val="28"/>
          <w:szCs w:val="28"/>
        </w:rPr>
        <w:t>確認</w:t>
      </w:r>
      <w:r w:rsidR="007D44CC">
        <w:rPr>
          <w:rFonts w:ascii="標楷體" w:eastAsia="標楷體" w:hAnsi="標楷體" w:hint="eastAsia"/>
          <w:color w:val="FF0000"/>
          <w:sz w:val="28"/>
          <w:szCs w:val="28"/>
        </w:rPr>
        <w:t>該施政或措施</w:t>
      </w:r>
      <w:r w:rsidR="0002733D" w:rsidRPr="0002733D">
        <w:rPr>
          <w:rFonts w:ascii="標楷體" w:eastAsia="標楷體" w:hAnsi="標楷體" w:hint="eastAsia"/>
          <w:color w:val="FF0000"/>
          <w:sz w:val="28"/>
          <w:szCs w:val="28"/>
        </w:rPr>
        <w:lastRenderedPageBreak/>
        <w:t>不</w:t>
      </w:r>
      <w:r w:rsidR="007D44CC">
        <w:rPr>
          <w:rFonts w:ascii="標楷體" w:eastAsia="標楷體" w:hAnsi="標楷體" w:hint="eastAsia"/>
          <w:color w:val="FF0000"/>
          <w:sz w:val="28"/>
          <w:szCs w:val="28"/>
        </w:rPr>
        <w:t>致</w:t>
      </w:r>
      <w:r w:rsidR="0002733D" w:rsidRPr="0002733D">
        <w:rPr>
          <w:rFonts w:ascii="標楷體" w:eastAsia="標楷體" w:hAnsi="標楷體" w:hint="eastAsia"/>
          <w:color w:val="FF0000"/>
          <w:sz w:val="28"/>
          <w:szCs w:val="28"/>
        </w:rPr>
        <w:t>造成新形式的不平等對待或效果。例如本案中的機車使用與肇事特性存在性別差異，雖然分流式標線的設置並非針對特定性別，但經過網路問卷調查的分析結果，顯示兩性在認知與遵守程度上並無差異，</w:t>
      </w:r>
      <w:r w:rsidR="007D44CC">
        <w:rPr>
          <w:rFonts w:ascii="標楷體" w:eastAsia="標楷體" w:hAnsi="標楷體" w:hint="eastAsia"/>
          <w:color w:val="FF0000"/>
          <w:sz w:val="28"/>
          <w:szCs w:val="28"/>
        </w:rPr>
        <w:t>即</w:t>
      </w:r>
      <w:r w:rsidR="0002733D" w:rsidRPr="0002733D">
        <w:rPr>
          <w:rFonts w:ascii="標楷體" w:eastAsia="標楷體" w:hAnsi="標楷體" w:hint="eastAsia"/>
          <w:color w:val="FF0000"/>
          <w:sz w:val="28"/>
          <w:szCs w:val="28"/>
        </w:rPr>
        <w:t>可確認此一交通工程設施不至於導致兩性不平等的結果。此類作為將</w:t>
      </w:r>
      <w:r w:rsidR="007D44CC">
        <w:rPr>
          <w:rFonts w:ascii="標楷體" w:eastAsia="標楷體" w:hAnsi="標楷體" w:hint="eastAsia"/>
          <w:color w:val="FF0000"/>
          <w:sz w:val="28"/>
          <w:szCs w:val="28"/>
        </w:rPr>
        <w:t>更精進</w:t>
      </w:r>
      <w:r w:rsidR="0002733D" w:rsidRPr="0002733D">
        <w:rPr>
          <w:rFonts w:ascii="標楷體" w:eastAsia="標楷體" w:hAnsi="標楷體" w:hint="eastAsia"/>
          <w:color w:val="FF0000"/>
          <w:sz w:val="28"/>
          <w:szCs w:val="28"/>
        </w:rPr>
        <w:t>確保相關施政，在兩性間具有效果上的實質平等。</w:t>
      </w:r>
    </w:p>
    <w:p w:rsidR="00367464" w:rsidRPr="004A2379" w:rsidRDefault="00367464" w:rsidP="008C6CCB">
      <w:pPr>
        <w:spacing w:line="440" w:lineRule="exact"/>
        <w:rPr>
          <w:rFonts w:ascii="標楷體" w:eastAsia="標楷體" w:hAnsi="標楷體"/>
          <w:color w:val="000000" w:themeColor="text1"/>
          <w:sz w:val="28"/>
          <w:szCs w:val="28"/>
        </w:rPr>
      </w:pPr>
    </w:p>
    <w:p w:rsidR="008C6CCB" w:rsidRPr="00413F17" w:rsidRDefault="001E2D98" w:rsidP="008C6CCB">
      <w:pPr>
        <w:spacing w:line="440" w:lineRule="exact"/>
        <w:rPr>
          <w:rFonts w:ascii="標楷體" w:eastAsia="標楷體" w:hAnsi="標楷體"/>
          <w:b/>
          <w:color w:val="000000" w:themeColor="text1"/>
          <w:sz w:val="28"/>
          <w:szCs w:val="28"/>
        </w:rPr>
      </w:pPr>
      <w:r w:rsidRPr="00413F17">
        <w:rPr>
          <w:rFonts w:ascii="標楷體" w:eastAsia="標楷體" w:hAnsi="標楷體" w:hint="eastAsia"/>
          <w:b/>
          <w:color w:val="000000" w:themeColor="text1"/>
          <w:sz w:val="28"/>
          <w:szCs w:val="28"/>
        </w:rPr>
        <w:t>五</w:t>
      </w:r>
      <w:r w:rsidR="000F7243" w:rsidRPr="00413F17">
        <w:rPr>
          <w:rFonts w:ascii="標楷體" w:eastAsia="標楷體" w:hAnsi="標楷體" w:hint="eastAsia"/>
          <w:b/>
          <w:color w:val="000000" w:themeColor="text1"/>
          <w:sz w:val="28"/>
          <w:szCs w:val="28"/>
        </w:rPr>
        <w:t>、與CEDAW有關之</w:t>
      </w:r>
      <w:r w:rsidR="008C6CCB" w:rsidRPr="00413F17">
        <w:rPr>
          <w:rFonts w:ascii="標楷體" w:eastAsia="標楷體" w:hAnsi="標楷體" w:hint="eastAsia"/>
          <w:b/>
          <w:color w:val="000000" w:themeColor="text1"/>
          <w:sz w:val="28"/>
          <w:szCs w:val="28"/>
        </w:rPr>
        <w:t>討論議題</w:t>
      </w:r>
      <w:r w:rsidRPr="00413F17">
        <w:rPr>
          <w:rFonts w:ascii="標楷體" w:eastAsia="標楷體" w:hAnsi="標楷體" w:hint="eastAsia"/>
          <w:b/>
          <w:color w:val="000000" w:themeColor="text1"/>
          <w:sz w:val="28"/>
          <w:szCs w:val="28"/>
        </w:rPr>
        <w:t>及解析</w:t>
      </w:r>
    </w:p>
    <w:p w:rsidR="00FB74CE" w:rsidRDefault="000F7243" w:rsidP="008C6CCB">
      <w:pPr>
        <w:spacing w:line="440" w:lineRule="exact"/>
        <w:rPr>
          <w:rFonts w:ascii="標楷體" w:eastAsia="標楷體" w:hAnsi="標楷體"/>
          <w:sz w:val="28"/>
          <w:szCs w:val="28"/>
        </w:rPr>
      </w:pPr>
      <w:r>
        <w:rPr>
          <w:rFonts w:ascii="標楷體" w:eastAsia="標楷體" w:hAnsi="標楷體" w:hint="eastAsia"/>
          <w:sz w:val="28"/>
          <w:szCs w:val="28"/>
        </w:rPr>
        <w:t xml:space="preserve">    </w:t>
      </w:r>
      <w:r w:rsidR="002342BE">
        <w:rPr>
          <w:rFonts w:ascii="標楷體" w:eastAsia="標楷體" w:hAnsi="標楷體" w:hint="eastAsia"/>
          <w:sz w:val="28"/>
          <w:szCs w:val="28"/>
        </w:rPr>
        <w:t>中華民國憲法第10條明確規定：「人民有居住及遷徙之自由。」聯合國歐洲經濟委員會(UNECE)在2009年提出內路交通委員會性別專題報告指出，交通是促進性別平等及社會永續發展的重要機制，因其影響著人民近用醫療、教育等服務，及增加就業、生產、資訊流通的機會；交通基礎建設的規劃決策應多納入女性參與；即使在城市中，也應了解男女在可移動性、交通工具可及性、設施安全性等方面都可能有差異，需要更多資訊與研究為規劃基礎。世界銀行近年來也積極提倡「兼容式交通」的理念，強調交通政策及設施在制定、規劃、實施、建造與維護時，應特別考量婦女、年長者和行動不便者的需求，避免因交通運輸設施不足、使用不便或過於昂貴，而排除了人</w:t>
      </w:r>
      <w:r w:rsidR="002342BE">
        <w:rPr>
          <w:rFonts w:ascii="標楷體" w:eastAsia="標楷體" w:hAnsi="標楷體" w:hint="eastAsia"/>
          <w:sz w:val="28"/>
          <w:szCs w:val="28"/>
        </w:rPr>
        <w:lastRenderedPageBreak/>
        <w:t>民就醫、就學、就業、自由行動以及社會聯繫等權益。</w:t>
      </w:r>
    </w:p>
    <w:p w:rsidR="00C67A7A" w:rsidRPr="00C67A7A" w:rsidRDefault="00C67A7A" w:rsidP="00C67A7A">
      <w:pPr>
        <w:spacing w:line="440" w:lineRule="exact"/>
        <w:ind w:firstLine="480"/>
        <w:rPr>
          <w:rFonts w:ascii="標楷體" w:eastAsia="標楷體" w:hAnsi="標楷體"/>
          <w:color w:val="FF0000"/>
          <w:sz w:val="28"/>
          <w:szCs w:val="28"/>
        </w:rPr>
      </w:pPr>
      <w:r w:rsidRPr="00C67A7A">
        <w:rPr>
          <w:rFonts w:ascii="標楷體" w:eastAsia="標楷體" w:hAnsi="標楷體" w:hint="eastAsia"/>
          <w:color w:val="FF0000"/>
          <w:sz w:val="28"/>
          <w:szCs w:val="28"/>
        </w:rPr>
        <w:t>道路系統之規劃設計與營運管理除追求效率、便利與公平性以服務全國民眾外，安全性更是保障民眾福祉最基本重要之原則，因此追求安全的永續運輸係交通部主管運輸業務的重要責任。道路運輸安全的確保不僅代表生命財產的保障，亦代表國家形象。依據先進國家估算，道路交通事故傷亡成本約占各國國內生產毛額</w:t>
      </w:r>
      <w:r w:rsidRPr="00C67A7A">
        <w:rPr>
          <w:rFonts w:ascii="標楷體" w:eastAsia="標楷體" w:hAnsi="標楷體"/>
          <w:color w:val="FF0000"/>
          <w:sz w:val="28"/>
          <w:szCs w:val="28"/>
        </w:rPr>
        <w:t>(Gross Domestic Product, GDP)</w:t>
      </w:r>
      <w:r w:rsidRPr="00C67A7A">
        <w:rPr>
          <w:rFonts w:ascii="標楷體" w:eastAsia="標楷體" w:hAnsi="標楷體" w:hint="eastAsia"/>
          <w:color w:val="FF0000"/>
          <w:sz w:val="28"/>
          <w:szCs w:val="28"/>
        </w:rPr>
        <w:t>約</w:t>
      </w:r>
      <w:r w:rsidRPr="00C67A7A">
        <w:rPr>
          <w:rFonts w:ascii="標楷體" w:eastAsia="標楷體" w:hAnsi="標楷體"/>
          <w:color w:val="FF0000"/>
          <w:sz w:val="28"/>
          <w:szCs w:val="28"/>
        </w:rPr>
        <w:t>3%-5%</w:t>
      </w:r>
      <w:r w:rsidRPr="00C67A7A">
        <w:rPr>
          <w:rFonts w:ascii="標楷體" w:eastAsia="標楷體" w:hAnsi="標楷體" w:hint="eastAsia"/>
          <w:color w:val="FF0000"/>
          <w:sz w:val="28"/>
          <w:szCs w:val="28"/>
        </w:rPr>
        <w:t>，帶來之社會成本損失非常巨大，因此聯合國已將</w:t>
      </w:r>
      <w:r w:rsidRPr="00C67A7A">
        <w:rPr>
          <w:rFonts w:ascii="標楷體" w:eastAsia="標楷體" w:hAnsi="標楷體"/>
          <w:color w:val="FF0000"/>
          <w:sz w:val="28"/>
          <w:szCs w:val="28"/>
        </w:rPr>
        <w:t>2011</w:t>
      </w:r>
      <w:r w:rsidRPr="00C67A7A">
        <w:rPr>
          <w:rFonts w:ascii="標楷體" w:eastAsia="標楷體" w:hAnsi="標楷體" w:hint="eastAsia"/>
          <w:color w:val="FF0000"/>
          <w:sz w:val="28"/>
          <w:szCs w:val="28"/>
        </w:rPr>
        <w:t>年至</w:t>
      </w:r>
      <w:r w:rsidRPr="00C67A7A">
        <w:rPr>
          <w:rFonts w:ascii="標楷體" w:eastAsia="標楷體" w:hAnsi="標楷體"/>
          <w:color w:val="FF0000"/>
          <w:sz w:val="28"/>
          <w:szCs w:val="28"/>
        </w:rPr>
        <w:t>2020</w:t>
      </w:r>
      <w:r w:rsidRPr="00C67A7A">
        <w:rPr>
          <w:rFonts w:ascii="標楷體" w:eastAsia="標楷體" w:hAnsi="標楷體" w:hint="eastAsia"/>
          <w:color w:val="FF0000"/>
          <w:sz w:val="28"/>
          <w:szCs w:val="28"/>
        </w:rPr>
        <w:t>年訂為「道路安全行動</w:t>
      </w:r>
      <w:r w:rsidRPr="00C67A7A">
        <w:rPr>
          <w:rFonts w:ascii="標楷體" w:eastAsia="標楷體" w:hAnsi="標楷體"/>
          <w:color w:val="FF0000"/>
          <w:sz w:val="28"/>
          <w:szCs w:val="28"/>
        </w:rPr>
        <w:t>10</w:t>
      </w:r>
      <w:r w:rsidRPr="00C67A7A">
        <w:rPr>
          <w:rFonts w:ascii="標楷體" w:eastAsia="標楷體" w:hAnsi="標楷體" w:hint="eastAsia"/>
          <w:color w:val="FF0000"/>
          <w:sz w:val="28"/>
          <w:szCs w:val="28"/>
        </w:rPr>
        <w:t>年」。</w:t>
      </w:r>
    </w:p>
    <w:p w:rsidR="004A30D5" w:rsidRPr="00FB74CE" w:rsidRDefault="004A30D5" w:rsidP="008C6CCB">
      <w:pPr>
        <w:spacing w:line="440" w:lineRule="exact"/>
        <w:rPr>
          <w:rFonts w:ascii="標楷體" w:eastAsia="標楷體" w:hAnsi="標楷體"/>
          <w:sz w:val="28"/>
          <w:szCs w:val="28"/>
        </w:rPr>
      </w:pPr>
      <w:r>
        <w:rPr>
          <w:rFonts w:ascii="標楷體" w:eastAsia="標楷體" w:hAnsi="標楷體" w:hint="eastAsia"/>
          <w:sz w:val="28"/>
          <w:szCs w:val="28"/>
        </w:rPr>
        <w:tab/>
        <w:t>「平等」一般有3種不同趨向或定義的方法，包含形式上的平等、保護主義的平等、與矯正式的平等。道路交通設施設置於道路上，一視同仁的供大眾使用，</w:t>
      </w:r>
      <w:r w:rsidR="00C90B70">
        <w:rPr>
          <w:rFonts w:ascii="標楷體" w:eastAsia="標楷體" w:hAnsi="標楷體" w:hint="eastAsia"/>
          <w:sz w:val="28"/>
          <w:szCs w:val="28"/>
        </w:rPr>
        <w:t>可視為</w:t>
      </w:r>
      <w:r>
        <w:rPr>
          <w:rFonts w:ascii="標楷體" w:eastAsia="標楷體" w:hAnsi="標楷體" w:hint="eastAsia"/>
          <w:sz w:val="28"/>
          <w:szCs w:val="28"/>
        </w:rPr>
        <w:t>形式上的平等，但形式上的的平等對待很容易忽略不同族群間的差異，</w:t>
      </w:r>
      <w:r w:rsidR="0056628C">
        <w:rPr>
          <w:rFonts w:ascii="標楷體" w:eastAsia="標楷體" w:hAnsi="標楷體" w:hint="eastAsia"/>
          <w:sz w:val="28"/>
          <w:szCs w:val="28"/>
        </w:rPr>
        <w:t>例如相同的行人綠燈時間對年輕人而言可以輕鬆跨越路口，但對於年長者而言可能略顯不足。</w:t>
      </w:r>
      <w:r w:rsidR="000A1B3D">
        <w:rPr>
          <w:rFonts w:ascii="標楷體" w:eastAsia="標楷體" w:hAnsi="標楷體" w:hint="eastAsia"/>
          <w:sz w:val="28"/>
          <w:szCs w:val="28"/>
        </w:rPr>
        <w:t>交通工程設施</w:t>
      </w:r>
      <w:r w:rsidR="0056628C">
        <w:rPr>
          <w:rFonts w:ascii="標楷體" w:eastAsia="標楷體" w:hAnsi="標楷體" w:hint="eastAsia"/>
          <w:sz w:val="28"/>
          <w:szCs w:val="28"/>
        </w:rPr>
        <w:t>在兩性之間是否也存在此類差異，導致平等對待確產生不平等的結果</w:t>
      </w:r>
      <w:r w:rsidR="00660856">
        <w:rPr>
          <w:rFonts w:ascii="標楷體" w:eastAsia="標楷體" w:hAnsi="標楷體" w:hint="eastAsia"/>
          <w:sz w:val="28"/>
          <w:szCs w:val="28"/>
        </w:rPr>
        <w:t>。</w:t>
      </w:r>
      <w:r w:rsidR="0056628C">
        <w:rPr>
          <w:rFonts w:ascii="標楷體" w:eastAsia="標楷體" w:hAnsi="標楷體" w:hint="eastAsia"/>
          <w:sz w:val="28"/>
          <w:szCs w:val="28"/>
        </w:rPr>
        <w:t>因此本案例中，研究所提出的新型分流式指向線，除以路口實作驗證其對於交通安全改善的效果外，亦同時針對理解程度與</w:t>
      </w:r>
      <w:r w:rsidR="0056628C" w:rsidRPr="00824EA8">
        <w:rPr>
          <w:rFonts w:ascii="標楷體" w:eastAsia="標楷體" w:hAnsi="標楷體"/>
          <w:sz w:val="28"/>
          <w:szCs w:val="28"/>
        </w:rPr>
        <w:t>遵守程度</w:t>
      </w:r>
      <w:r w:rsidR="0056628C">
        <w:rPr>
          <w:rFonts w:ascii="標楷體" w:eastAsia="標楷體" w:hAnsi="標楷體" w:hint="eastAsia"/>
          <w:sz w:val="28"/>
          <w:szCs w:val="28"/>
        </w:rPr>
        <w:t>，透過網路問卷調查方式，</w:t>
      </w:r>
      <w:r w:rsidR="0056628C">
        <w:rPr>
          <w:rFonts w:ascii="標楷體" w:eastAsia="標楷體" w:hAnsi="標楷體" w:hint="eastAsia"/>
          <w:sz w:val="28"/>
          <w:szCs w:val="28"/>
        </w:rPr>
        <w:lastRenderedPageBreak/>
        <w:t>分析兩性間是否存在認知差異，進而導致兩性在使用此類道路交通工程設施上有所差異，經過統計檢定的結果判定並無差異。顯示此類設施</w:t>
      </w:r>
      <w:r w:rsidR="004A2379">
        <w:rPr>
          <w:rFonts w:ascii="標楷體" w:eastAsia="標楷體" w:hAnsi="標楷體" w:hint="eastAsia"/>
          <w:sz w:val="28"/>
          <w:szCs w:val="28"/>
        </w:rPr>
        <w:t>在滿足形式平等的同時，也滿足結果上的實質平等。</w:t>
      </w:r>
    </w:p>
    <w:sectPr w:rsidR="004A30D5" w:rsidRPr="00FB74CE" w:rsidSect="00D3767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7FE" w:rsidRDefault="002737FE" w:rsidP="00FB7BFE">
      <w:r>
        <w:separator/>
      </w:r>
    </w:p>
  </w:endnote>
  <w:endnote w:type="continuationSeparator" w:id="0">
    <w:p w:rsidR="002737FE" w:rsidRDefault="002737FE" w:rsidP="00FB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7FE" w:rsidRDefault="002737FE" w:rsidP="00FB7BFE">
      <w:r>
        <w:separator/>
      </w:r>
    </w:p>
  </w:footnote>
  <w:footnote w:type="continuationSeparator" w:id="0">
    <w:p w:rsidR="002737FE" w:rsidRDefault="002737FE" w:rsidP="00FB7B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30D6"/>
    <w:multiLevelType w:val="hybridMultilevel"/>
    <w:tmpl w:val="AA807016"/>
    <w:lvl w:ilvl="0" w:tplc="A5C62E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9016C3"/>
    <w:multiLevelType w:val="hybridMultilevel"/>
    <w:tmpl w:val="CA9C706C"/>
    <w:lvl w:ilvl="0" w:tplc="5CA6D22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D06D7B"/>
    <w:multiLevelType w:val="hybridMultilevel"/>
    <w:tmpl w:val="2082915C"/>
    <w:lvl w:ilvl="0" w:tplc="59AC9920">
      <w:start w:val="1"/>
      <w:numFmt w:val="decimal"/>
      <w:lvlText w:val="(%1)"/>
      <w:lvlJc w:val="left"/>
      <w:pPr>
        <w:ind w:left="360" w:hanging="360"/>
      </w:pPr>
      <w:rPr>
        <w:rFonts w:ascii="Times New Roman" w:eastAsia="標楷體" w:hAnsi="Times New Roman"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3D1778A"/>
    <w:multiLevelType w:val="hybridMultilevel"/>
    <w:tmpl w:val="80606356"/>
    <w:lvl w:ilvl="0" w:tplc="751E9C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1335154"/>
    <w:multiLevelType w:val="hybridMultilevel"/>
    <w:tmpl w:val="96828C54"/>
    <w:lvl w:ilvl="0" w:tplc="903A8FE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9A40101"/>
    <w:multiLevelType w:val="hybridMultilevel"/>
    <w:tmpl w:val="EEC0FE92"/>
    <w:lvl w:ilvl="0" w:tplc="59AC9920">
      <w:start w:val="1"/>
      <w:numFmt w:val="decimal"/>
      <w:lvlText w:val="(%1)"/>
      <w:lvlJc w:val="left"/>
      <w:pPr>
        <w:ind w:left="480" w:hanging="480"/>
      </w:pPr>
      <w:rPr>
        <w:rFonts w:ascii="Times New Roman" w:eastAsia="標楷體" w:hAnsi="Times New Roman"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23F6FFF"/>
    <w:multiLevelType w:val="hybridMultilevel"/>
    <w:tmpl w:val="D86E8684"/>
    <w:lvl w:ilvl="0" w:tplc="1A0CBC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5E77241"/>
    <w:multiLevelType w:val="hybridMultilevel"/>
    <w:tmpl w:val="13E8EE8E"/>
    <w:lvl w:ilvl="0" w:tplc="576A03D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ACD6B5A"/>
    <w:multiLevelType w:val="hybridMultilevel"/>
    <w:tmpl w:val="0D58397A"/>
    <w:lvl w:ilvl="0" w:tplc="CB9CA8C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3"/>
  </w:num>
  <w:num w:numId="4">
    <w:abstractNumId w:val="8"/>
  </w:num>
  <w:num w:numId="5">
    <w:abstractNumId w:val="4"/>
  </w:num>
  <w:num w:numId="6">
    <w:abstractNumId w:val="6"/>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revisionView w:inkAnnotation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CCB"/>
    <w:rsid w:val="00022A81"/>
    <w:rsid w:val="0002733D"/>
    <w:rsid w:val="000A1B3D"/>
    <w:rsid w:val="000F7243"/>
    <w:rsid w:val="00153705"/>
    <w:rsid w:val="00193255"/>
    <w:rsid w:val="001C1B68"/>
    <w:rsid w:val="001E2D98"/>
    <w:rsid w:val="00207C27"/>
    <w:rsid w:val="002342BE"/>
    <w:rsid w:val="002737FE"/>
    <w:rsid w:val="0027491B"/>
    <w:rsid w:val="00367464"/>
    <w:rsid w:val="003858FD"/>
    <w:rsid w:val="003A181D"/>
    <w:rsid w:val="003E0357"/>
    <w:rsid w:val="00413F17"/>
    <w:rsid w:val="0042650F"/>
    <w:rsid w:val="00456664"/>
    <w:rsid w:val="004A2379"/>
    <w:rsid w:val="004A30D5"/>
    <w:rsid w:val="004B7060"/>
    <w:rsid w:val="004C601A"/>
    <w:rsid w:val="00506F75"/>
    <w:rsid w:val="00532F25"/>
    <w:rsid w:val="0056628C"/>
    <w:rsid w:val="005720D6"/>
    <w:rsid w:val="00592ED2"/>
    <w:rsid w:val="005A150D"/>
    <w:rsid w:val="005A7099"/>
    <w:rsid w:val="005D2702"/>
    <w:rsid w:val="00660856"/>
    <w:rsid w:val="00797FE2"/>
    <w:rsid w:val="007D44CC"/>
    <w:rsid w:val="007F5749"/>
    <w:rsid w:val="007F6305"/>
    <w:rsid w:val="00803CBC"/>
    <w:rsid w:val="00824EA8"/>
    <w:rsid w:val="00857E7A"/>
    <w:rsid w:val="008C6CCB"/>
    <w:rsid w:val="008D1665"/>
    <w:rsid w:val="009201D0"/>
    <w:rsid w:val="00952B62"/>
    <w:rsid w:val="00997570"/>
    <w:rsid w:val="00A71CA5"/>
    <w:rsid w:val="00AA2FB8"/>
    <w:rsid w:val="00AE182A"/>
    <w:rsid w:val="00AE1C25"/>
    <w:rsid w:val="00B47217"/>
    <w:rsid w:val="00BD2389"/>
    <w:rsid w:val="00C1601B"/>
    <w:rsid w:val="00C67A7A"/>
    <w:rsid w:val="00C90B70"/>
    <w:rsid w:val="00CF7D96"/>
    <w:rsid w:val="00D3767E"/>
    <w:rsid w:val="00DC0717"/>
    <w:rsid w:val="00DC378D"/>
    <w:rsid w:val="00DE3E1D"/>
    <w:rsid w:val="00E44C4C"/>
    <w:rsid w:val="00E679D0"/>
    <w:rsid w:val="00E722CE"/>
    <w:rsid w:val="00EC7986"/>
    <w:rsid w:val="00EF1325"/>
    <w:rsid w:val="00F8356F"/>
    <w:rsid w:val="00FB74CE"/>
    <w:rsid w:val="00FB7BFE"/>
    <w:rsid w:val="00FC4A4E"/>
    <w:rsid w:val="00FD7A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4EC008-547D-4BC3-AB09-B4172A75D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67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C6CCB"/>
    <w:pPr>
      <w:ind w:leftChars="200" w:left="480"/>
    </w:pPr>
  </w:style>
  <w:style w:type="paragraph" w:styleId="a5">
    <w:name w:val="Balloon Text"/>
    <w:basedOn w:val="a"/>
    <w:link w:val="a6"/>
    <w:uiPriority w:val="99"/>
    <w:semiHidden/>
    <w:unhideWhenUsed/>
    <w:rsid w:val="00FB74CE"/>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FB74CE"/>
    <w:rPr>
      <w:rFonts w:asciiTheme="majorHAnsi" w:eastAsiaTheme="majorEastAsia" w:hAnsiTheme="majorHAnsi" w:cstheme="majorBidi"/>
      <w:sz w:val="18"/>
      <w:szCs w:val="18"/>
    </w:rPr>
  </w:style>
  <w:style w:type="paragraph" w:styleId="a7">
    <w:name w:val="header"/>
    <w:basedOn w:val="a"/>
    <w:link w:val="a8"/>
    <w:uiPriority w:val="99"/>
    <w:semiHidden/>
    <w:unhideWhenUsed/>
    <w:rsid w:val="00FB7BFE"/>
    <w:pPr>
      <w:tabs>
        <w:tab w:val="center" w:pos="4153"/>
        <w:tab w:val="right" w:pos="8306"/>
      </w:tabs>
      <w:snapToGrid w:val="0"/>
    </w:pPr>
    <w:rPr>
      <w:sz w:val="20"/>
      <w:szCs w:val="20"/>
    </w:rPr>
  </w:style>
  <w:style w:type="character" w:customStyle="1" w:styleId="a8">
    <w:name w:val="頁首 字元"/>
    <w:basedOn w:val="a0"/>
    <w:link w:val="a7"/>
    <w:uiPriority w:val="99"/>
    <w:semiHidden/>
    <w:rsid w:val="00FB7BFE"/>
    <w:rPr>
      <w:sz w:val="20"/>
      <w:szCs w:val="20"/>
    </w:rPr>
  </w:style>
  <w:style w:type="paragraph" w:styleId="a9">
    <w:name w:val="footer"/>
    <w:basedOn w:val="a"/>
    <w:link w:val="aa"/>
    <w:uiPriority w:val="99"/>
    <w:semiHidden/>
    <w:unhideWhenUsed/>
    <w:rsid w:val="00FB7BFE"/>
    <w:pPr>
      <w:tabs>
        <w:tab w:val="center" w:pos="4153"/>
        <w:tab w:val="right" w:pos="8306"/>
      </w:tabs>
      <w:snapToGrid w:val="0"/>
    </w:pPr>
    <w:rPr>
      <w:sz w:val="20"/>
      <w:szCs w:val="20"/>
    </w:rPr>
  </w:style>
  <w:style w:type="character" w:customStyle="1" w:styleId="aa">
    <w:name w:val="頁尾 字元"/>
    <w:basedOn w:val="a0"/>
    <w:link w:val="a9"/>
    <w:uiPriority w:val="99"/>
    <w:semiHidden/>
    <w:rsid w:val="00FB7BFE"/>
    <w:rPr>
      <w:sz w:val="20"/>
      <w:szCs w:val="20"/>
    </w:rPr>
  </w:style>
  <w:style w:type="character" w:customStyle="1" w:styleId="a4">
    <w:name w:val="清單段落 字元"/>
    <w:link w:val="a3"/>
    <w:uiPriority w:val="34"/>
    <w:rsid w:val="00B47217"/>
  </w:style>
  <w:style w:type="paragraph" w:styleId="ab">
    <w:name w:val="caption"/>
    <w:aliases w:val="圖表標號"/>
    <w:basedOn w:val="a"/>
    <w:next w:val="a"/>
    <w:link w:val="ac"/>
    <w:uiPriority w:val="35"/>
    <w:unhideWhenUsed/>
    <w:qFormat/>
    <w:rsid w:val="00B47217"/>
    <w:pPr>
      <w:jc w:val="center"/>
    </w:pPr>
    <w:rPr>
      <w:rFonts w:ascii="Times New Roman" w:eastAsia="標楷體" w:hAnsi="Times New Roman"/>
      <w:szCs w:val="20"/>
    </w:rPr>
  </w:style>
  <w:style w:type="character" w:customStyle="1" w:styleId="ac">
    <w:name w:val="標號 字元"/>
    <w:aliases w:val="圖表標號 字元"/>
    <w:basedOn w:val="a0"/>
    <w:link w:val="ab"/>
    <w:uiPriority w:val="35"/>
    <w:rsid w:val="00B47217"/>
    <w:rPr>
      <w:rFonts w:ascii="Times New Roman" w:eastAsia="標楷體" w:hAnsi="Times New Roman"/>
      <w:szCs w:val="20"/>
    </w:rPr>
  </w:style>
  <w:style w:type="table" w:styleId="ad">
    <w:name w:val="Table Grid"/>
    <w:basedOn w:val="a1"/>
    <w:uiPriority w:val="59"/>
    <w:rsid w:val="005D2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44C4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291959">
      <w:bodyDiv w:val="1"/>
      <w:marLeft w:val="0"/>
      <w:marRight w:val="0"/>
      <w:marTop w:val="0"/>
      <w:marBottom w:val="0"/>
      <w:divBdr>
        <w:top w:val="none" w:sz="0" w:space="0" w:color="auto"/>
        <w:left w:val="none" w:sz="0" w:space="0" w:color="auto"/>
        <w:bottom w:val="none" w:sz="0" w:space="0" w:color="auto"/>
        <w:right w:val="none" w:sz="0" w:space="0" w:color="auto"/>
      </w:divBdr>
    </w:div>
    <w:div w:id="1534151463">
      <w:bodyDiv w:val="1"/>
      <w:marLeft w:val="0"/>
      <w:marRight w:val="0"/>
      <w:marTop w:val="0"/>
      <w:marBottom w:val="0"/>
      <w:divBdr>
        <w:top w:val="none" w:sz="0" w:space="0" w:color="auto"/>
        <w:left w:val="none" w:sz="0" w:space="0" w:color="auto"/>
        <w:bottom w:val="none" w:sz="0" w:space="0" w:color="auto"/>
        <w:right w:val="none" w:sz="0" w:space="0" w:color="auto"/>
      </w:divBdr>
    </w:div>
    <w:div w:id="189858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27963;&#38913;&#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8151;&#21512;&#36554;&#27969;&#24773;&#22659;&#20043;&#27231;&#36554;&#20132;&#36890;&#23433;&#20840;&#24037;&#35373;&#35336;&#26041;&#27861;&#30740;&#31350;&#39511;&#35657;&#33287;&#25512;&#24291;\&#21839;&#21367;\&#20132;&#36890;&#37096;&#36939;&#36664;&#30740;&#31350;&#25152;-&#27231;&#36554;&#20132;&#36890;&#23433;&#20840;&#35519;&#26597;&#21839;&#21367;-&#22238;&#2503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28151;&#21512;&#36554;&#27969;&#24773;&#22659;&#20043;&#27231;&#36554;&#20132;&#36890;&#23433;&#20840;&#24037;&#35373;&#35336;&#26041;&#27861;&#30740;&#31350;&#39511;&#35657;&#33287;&#25512;&#24291;\&#21839;&#21367;\&#20132;&#36890;&#37096;&#36939;&#36664;&#30740;&#31350;&#25152;-&#27231;&#36554;&#20132;&#36890;&#23433;&#20840;&#35519;&#26597;&#21839;&#21367;-&#22238;&#2503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zh-TW" sz="1200"/>
              <a:t>機車肇事型態分佈</a:t>
            </a:r>
            <a:r>
              <a:rPr lang="en-US" sz="1200"/>
              <a:t>(2012~2014</a:t>
            </a:r>
            <a:r>
              <a:rPr lang="zh-TW" sz="1200"/>
              <a:t>年</a:t>
            </a:r>
            <a:r>
              <a:rPr lang="en-US" sz="1200"/>
              <a:t>)</a:t>
            </a:r>
            <a:endParaRPr lang="zh-TW" sz="1200"/>
          </a:p>
        </c:rich>
      </c:tx>
      <c:overlay val="0"/>
      <c:spPr>
        <a:noFill/>
        <a:ln>
          <a:noFill/>
        </a:ln>
        <a:effectLst/>
      </c:spPr>
    </c:title>
    <c:autoTitleDeleted val="0"/>
    <c:plotArea>
      <c:layout/>
      <c:barChart>
        <c:barDir val="col"/>
        <c:grouping val="clustered"/>
        <c:varyColors val="0"/>
        <c:ser>
          <c:idx val="0"/>
          <c:order val="0"/>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zh-TW"/>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工作表2!$B$1:$H$1</c:f>
              <c:strCache>
                <c:ptCount val="7"/>
                <c:pt idx="0">
                  <c:v>車與車-對撞</c:v>
                </c:pt>
                <c:pt idx="1">
                  <c:v>車與車-對向擦撞</c:v>
                </c:pt>
                <c:pt idx="2">
                  <c:v>車與車-同向擦撞</c:v>
                </c:pt>
                <c:pt idx="3">
                  <c:v>車與車-追撞</c:v>
                </c:pt>
                <c:pt idx="4">
                  <c:v>車與車-倒車撞</c:v>
                </c:pt>
                <c:pt idx="5">
                  <c:v>車與車-路口交岔撞</c:v>
                </c:pt>
                <c:pt idx="6">
                  <c:v>車與車-側撞</c:v>
                </c:pt>
              </c:strCache>
            </c:strRef>
          </c:cat>
          <c:val>
            <c:numRef>
              <c:f>工作表2!$B$6:$H$6</c:f>
              <c:numCache>
                <c:formatCode>General</c:formatCode>
                <c:ptCount val="7"/>
                <c:pt idx="0">
                  <c:v>12732</c:v>
                </c:pt>
                <c:pt idx="1">
                  <c:v>34132</c:v>
                </c:pt>
                <c:pt idx="2">
                  <c:v>126394</c:v>
                </c:pt>
                <c:pt idx="3">
                  <c:v>94120</c:v>
                </c:pt>
                <c:pt idx="4">
                  <c:v>6280</c:v>
                </c:pt>
                <c:pt idx="5">
                  <c:v>113309</c:v>
                </c:pt>
                <c:pt idx="6">
                  <c:v>345027</c:v>
                </c:pt>
              </c:numCache>
            </c:numRef>
          </c:val>
        </c:ser>
        <c:dLbls>
          <c:showLegendKey val="0"/>
          <c:showVal val="1"/>
          <c:showCatName val="0"/>
          <c:showSerName val="0"/>
          <c:showPercent val="0"/>
          <c:showBubbleSize val="0"/>
        </c:dLbls>
        <c:gapWidth val="219"/>
        <c:overlap val="-27"/>
        <c:axId val="230404304"/>
        <c:axId val="230407104"/>
      </c:barChart>
      <c:catAx>
        <c:axId val="230404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TW"/>
          </a:p>
        </c:txPr>
        <c:crossAx val="230407104"/>
        <c:crosses val="autoZero"/>
        <c:auto val="1"/>
        <c:lblAlgn val="ctr"/>
        <c:lblOffset val="100"/>
        <c:noMultiLvlLbl val="0"/>
      </c:catAx>
      <c:valAx>
        <c:axId val="2304071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TW" sz="1000"/>
                  <a:t>車輛數</a:t>
                </a:r>
                <a:r>
                  <a:rPr lang="en-US" sz="1000"/>
                  <a:t>(</a:t>
                </a:r>
                <a:r>
                  <a:rPr lang="zh-TW" sz="1000"/>
                  <a:t>輛</a:t>
                </a:r>
                <a:r>
                  <a:rPr lang="en-US" sz="1000"/>
                  <a:t>)</a:t>
                </a:r>
                <a:endParaRPr lang="zh-TW" sz="1000"/>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zh-TW"/>
          </a:p>
        </c:txPr>
        <c:crossAx val="230404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zh-TW"/>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TW" altLang="en-US"/>
              <a:t>分流式指向線之理解程度</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工作表3!$D$2</c:f>
              <c:strCache>
                <c:ptCount val="1"/>
                <c:pt idx="0">
                  <c:v>男性</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TW"/>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工作表3!$A$9:$A$13</c:f>
              <c:strCache>
                <c:ptCount val="5"/>
                <c:pt idx="0">
                  <c:v>看不懂</c:v>
                </c:pt>
                <c:pt idx="1">
                  <c:v>看不太懂</c:v>
                </c:pt>
                <c:pt idx="2">
                  <c:v>普通</c:v>
                </c:pt>
                <c:pt idx="3">
                  <c:v>略懂</c:v>
                </c:pt>
                <c:pt idx="4">
                  <c:v>看得懂</c:v>
                </c:pt>
              </c:strCache>
            </c:strRef>
          </c:cat>
          <c:val>
            <c:numRef>
              <c:f>工作表3!$D$3:$D$7</c:f>
              <c:numCache>
                <c:formatCode>0.00%</c:formatCode>
                <c:ptCount val="5"/>
                <c:pt idx="0">
                  <c:v>7.9439252336448829E-2</c:v>
                </c:pt>
                <c:pt idx="1">
                  <c:v>0.11993769470404986</c:v>
                </c:pt>
                <c:pt idx="2">
                  <c:v>9.0342679127725839E-2</c:v>
                </c:pt>
                <c:pt idx="3">
                  <c:v>0.19470404984423723</c:v>
                </c:pt>
                <c:pt idx="4">
                  <c:v>0.51557632398753672</c:v>
                </c:pt>
              </c:numCache>
            </c:numRef>
          </c:val>
        </c:ser>
        <c:ser>
          <c:idx val="1"/>
          <c:order val="1"/>
          <c:tx>
            <c:strRef>
              <c:f>工作表3!$E$2</c:f>
              <c:strCache>
                <c:ptCount val="1"/>
                <c:pt idx="0">
                  <c:v>女性</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TW"/>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工作表3!$A$9:$A$13</c:f>
              <c:strCache>
                <c:ptCount val="5"/>
                <c:pt idx="0">
                  <c:v>看不懂</c:v>
                </c:pt>
                <c:pt idx="1">
                  <c:v>看不太懂</c:v>
                </c:pt>
                <c:pt idx="2">
                  <c:v>普通</c:v>
                </c:pt>
                <c:pt idx="3">
                  <c:v>略懂</c:v>
                </c:pt>
                <c:pt idx="4">
                  <c:v>看得懂</c:v>
                </c:pt>
              </c:strCache>
            </c:strRef>
          </c:cat>
          <c:val>
            <c:numRef>
              <c:f>工作表3!$E$3:$E$7</c:f>
              <c:numCache>
                <c:formatCode>0.00%</c:formatCode>
                <c:ptCount val="5"/>
                <c:pt idx="0">
                  <c:v>5.6506849315068476E-2</c:v>
                </c:pt>
                <c:pt idx="1">
                  <c:v>0.12328767123287672</c:v>
                </c:pt>
                <c:pt idx="2">
                  <c:v>9.0753424657534235E-2</c:v>
                </c:pt>
                <c:pt idx="3">
                  <c:v>0.19349315068493195</c:v>
                </c:pt>
                <c:pt idx="4">
                  <c:v>0.53595890410959079</c:v>
                </c:pt>
              </c:numCache>
            </c:numRef>
          </c:val>
        </c:ser>
        <c:dLbls>
          <c:showLegendKey val="0"/>
          <c:showVal val="1"/>
          <c:showCatName val="0"/>
          <c:showSerName val="0"/>
          <c:showPercent val="0"/>
          <c:showBubbleSize val="0"/>
        </c:dLbls>
        <c:gapWidth val="150"/>
        <c:shape val="box"/>
        <c:axId val="230411024"/>
        <c:axId val="230413264"/>
        <c:axId val="0"/>
      </c:bar3DChart>
      <c:catAx>
        <c:axId val="2304110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230413264"/>
        <c:crosses val="autoZero"/>
        <c:auto val="1"/>
        <c:lblAlgn val="ctr"/>
        <c:lblOffset val="100"/>
        <c:noMultiLvlLbl val="0"/>
      </c:catAx>
      <c:valAx>
        <c:axId val="23041326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230411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TW" altLang="en-US"/>
              <a:t>分流式指向線之遵守程度</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工作表3!$F$2</c:f>
              <c:strCache>
                <c:ptCount val="1"/>
                <c:pt idx="0">
                  <c:v>男性</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TW"/>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工作表3!$A$15:$A$19</c:f>
              <c:strCache>
                <c:ptCount val="5"/>
                <c:pt idx="0">
                  <c:v>完全不遵守</c:v>
                </c:pt>
                <c:pt idx="1">
                  <c:v>不太遵守</c:v>
                </c:pt>
                <c:pt idx="2">
                  <c:v>普通</c:v>
                </c:pt>
                <c:pt idx="3">
                  <c:v>會遵守</c:v>
                </c:pt>
                <c:pt idx="4">
                  <c:v>完全遵守</c:v>
                </c:pt>
              </c:strCache>
            </c:strRef>
          </c:cat>
          <c:val>
            <c:numRef>
              <c:f>工作表3!$F$3:$F$7</c:f>
              <c:numCache>
                <c:formatCode>0.00%</c:formatCode>
                <c:ptCount val="5"/>
                <c:pt idx="0">
                  <c:v>3.5825545171339616E-2</c:v>
                </c:pt>
                <c:pt idx="1">
                  <c:v>0.1059190031152648</c:v>
                </c:pt>
                <c:pt idx="2">
                  <c:v>0.13862928348909684</c:v>
                </c:pt>
                <c:pt idx="3">
                  <c:v>0.49065420560747725</c:v>
                </c:pt>
                <c:pt idx="4">
                  <c:v>0.22897196261682243</c:v>
                </c:pt>
              </c:numCache>
            </c:numRef>
          </c:val>
        </c:ser>
        <c:ser>
          <c:idx val="1"/>
          <c:order val="1"/>
          <c:tx>
            <c:strRef>
              <c:f>工作表3!$G$2</c:f>
              <c:strCache>
                <c:ptCount val="1"/>
                <c:pt idx="0">
                  <c:v>女性</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TW"/>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工作表3!$A$15:$A$19</c:f>
              <c:strCache>
                <c:ptCount val="5"/>
                <c:pt idx="0">
                  <c:v>完全不遵守</c:v>
                </c:pt>
                <c:pt idx="1">
                  <c:v>不太遵守</c:v>
                </c:pt>
                <c:pt idx="2">
                  <c:v>普通</c:v>
                </c:pt>
                <c:pt idx="3">
                  <c:v>會遵守</c:v>
                </c:pt>
                <c:pt idx="4">
                  <c:v>完全遵守</c:v>
                </c:pt>
              </c:strCache>
            </c:strRef>
          </c:cat>
          <c:val>
            <c:numRef>
              <c:f>工作表3!$G$3:$G$7</c:f>
              <c:numCache>
                <c:formatCode>0.00%</c:formatCode>
                <c:ptCount val="5"/>
                <c:pt idx="0">
                  <c:v>2.9109589041095844E-2</c:v>
                </c:pt>
                <c:pt idx="1">
                  <c:v>9.0753424657534235E-2</c:v>
                </c:pt>
                <c:pt idx="2">
                  <c:v>0.13356164383561642</c:v>
                </c:pt>
                <c:pt idx="3">
                  <c:v>0.5</c:v>
                </c:pt>
                <c:pt idx="4">
                  <c:v>0.24657534246575341</c:v>
                </c:pt>
              </c:numCache>
            </c:numRef>
          </c:val>
        </c:ser>
        <c:dLbls>
          <c:showLegendKey val="0"/>
          <c:showVal val="1"/>
          <c:showCatName val="0"/>
          <c:showSerName val="0"/>
          <c:showPercent val="0"/>
          <c:showBubbleSize val="0"/>
        </c:dLbls>
        <c:gapWidth val="150"/>
        <c:shape val="box"/>
        <c:axId val="366613392"/>
        <c:axId val="374106032"/>
        <c:axId val="0"/>
      </c:bar3DChart>
      <c:catAx>
        <c:axId val="3666133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374106032"/>
        <c:crosses val="autoZero"/>
        <c:auto val="1"/>
        <c:lblAlgn val="ctr"/>
        <c:lblOffset val="100"/>
        <c:noMultiLvlLbl val="0"/>
      </c:catAx>
      <c:valAx>
        <c:axId val="37410603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366613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1">
    <c:autoUpdate val="0"/>
  </c:externalData>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傅嘉瑜</dc:creator>
  <cp:lastModifiedBy>Iotweb助理</cp:lastModifiedBy>
  <cp:revision>2</cp:revision>
  <dcterms:created xsi:type="dcterms:W3CDTF">2019-10-09T08:01:00Z</dcterms:created>
  <dcterms:modified xsi:type="dcterms:W3CDTF">2019-10-09T08:01:00Z</dcterms:modified>
</cp:coreProperties>
</file>